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Минздравсоцразвития РФ от 14.12.2009 N 984н</w:t>
              <w:br/>
              <w:t xml:space="preserve">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</w:t>
              <w:br/>
              <w:t xml:space="preserve">(Зарегистрировано в Минюсте РФ 29.12.2009 N 15878)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РФ 29 декабря 2009 г. N 15878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 И СОЦИАЛЬНОГО РАЗВИТИЯ</w:t>
      </w:r>
    </w:p>
    <w:p>
      <w:pPr>
        <w:pStyle w:val="2"/>
        <w:jc w:val="center"/>
      </w:pPr>
      <w:r>
        <w:rPr>
          <w:sz w:val="20"/>
        </w:rPr>
        <w:t xml:space="preserve">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14 декабря 2009 г. N 984н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ПРОХОЖДЕНИЯ ДИСПАНСЕРИЗАЦИИ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РОССИЙСКОЙ ФЕДЕРАЦИИ И МУНИЦИПАЛЬНЫМИ СЛУЖАЩИМИ,</w:t>
      </w:r>
    </w:p>
    <w:p>
      <w:pPr>
        <w:pStyle w:val="2"/>
        <w:jc w:val="center"/>
      </w:pPr>
      <w:r>
        <w:rPr>
          <w:sz w:val="20"/>
        </w:rPr>
        <w:t xml:space="preserve">ПЕРЕЧНЯ ЗАБОЛЕВАНИЙ, ПРЕПЯТСТВУЮЩИХ ПОСТУПЛЕНИЮ</w:t>
      </w:r>
    </w:p>
    <w:p>
      <w:pPr>
        <w:pStyle w:val="2"/>
        <w:jc w:val="center"/>
      </w:pPr>
      <w:r>
        <w:rPr>
          <w:sz w:val="20"/>
        </w:rPr>
        <w:t xml:space="preserve">НА ГОСУДАРСТВЕННУЮ ГРАЖДАНСКУЮ СЛУЖБУ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И МУНИЦИПАЛЬНУЮ СЛУЖБУ ИЛИ ЕЕ ПРОХОЖДЕНИЮ,</w:t>
      </w:r>
    </w:p>
    <w:p>
      <w:pPr>
        <w:pStyle w:val="2"/>
        <w:jc w:val="center"/>
      </w:pPr>
      <w:r>
        <w:rPr>
          <w:sz w:val="20"/>
        </w:rPr>
        <w:t xml:space="preserve">А ТАКЖЕ ФОРМЫ ЗАКЛЮЧЕНИЯ МЕДИЦИНСКОГО УЧРЕЖДЕНИЯ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4 части 1 статьи 13, а не пункт 4 части 1 статьи 11.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07.2004 N 79-ФЗ (ред. от 30.12.2021) &quot;О государственной гражданской службе Российской Федерации&quot; {КонсультантПлюс}">
        <w:r>
          <w:rPr>
            <w:sz w:val="20"/>
            <w:color w:val="0000ff"/>
          </w:rPr>
          <w:t xml:space="preserve">пунктом 4 части 1 статьи 16</w:t>
        </w:r>
      </w:hyperlink>
      <w:r>
        <w:rPr>
          <w:sz w:val="20"/>
        </w:rP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6235), </w:t>
      </w:r>
      <w:hyperlink w:history="0" r:id="rId8" w:tooltip="Федеральный закон от 02.03.2007 N 25-ФЗ (ред. от 26.05.2021) &quot;О муниципальной службе в Российской Федерации&quot; (с изм. и доп., вступ. в силу с 01.07.2021) {КонсультантПлюс}">
        <w:r>
          <w:rPr>
            <w:sz w:val="20"/>
            <w:color w:val="0000ff"/>
          </w:rPr>
          <w:t xml:space="preserve">пунктом 4 части 1 статьи 11</w:t>
        </w:r>
      </w:hyperlink>
      <w:r>
        <w:rPr>
          <w:sz w:val="20"/>
        </w:rPr>
        <w:t xml:space="preserve"> Федерального закона от 2 марта 2007 г. N 25-ФЗ "О муниципальной службе в Российской Федерации" (Собрание законодательства Российской Федерации, 2007, N 10, ст. 1152; 2008, N 30, ст. 3616; N 44, ст. 4987, 4988; N 48, ст. 5514; N 52, ст. 6222, 6235) и </w:t>
      </w:r>
      <w:hyperlink w:history="0" r:id="rId9" w:tooltip="Постановление Правительства РФ от 30.06.2004 N 321 (ред. от 02.05.2012) &quot;Об утверждении Положения о Министерстве здравоохранения и социального развития Российской Федерации&quot; (с изм. и доп., вступающими в силу с 01.07.2012) ------------ Утратил силу или отменен {КонсультантПлюс}">
        <w:r>
          <w:rPr>
            <w:sz w:val="20"/>
            <w:color w:val="0000ff"/>
          </w:rPr>
          <w:t xml:space="preserve">подпунктом 5.2.100.63</w:t>
        </w:r>
      </w:hyperlink>
      <w:r>
        <w:rPr>
          <w:sz w:val="20"/>
        </w:rPr>
        <w:t xml:space="preserve">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2080; 2008, N 11, ст. 1036; N 15, ст. 1555; N 23, ст. 2713; N 42, ст. 4825; N 46, ст. 5337; N 48, ст. 5618; 2009, N 2, ст. 244; N 3, ст. 378; N 6, ст. 738; N 12, ст. 1427, 1434),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Утвердить:</w:t>
      </w:r>
    </w:p>
    <w:p>
      <w:pPr>
        <w:pStyle w:val="0"/>
        <w:spacing w:before="200" w:line-rule="auto"/>
        <w:ind w:firstLine="540"/>
        <w:jc w:val="both"/>
      </w:pPr>
      <w:hyperlink w:history="0" w:anchor="P40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прохождения диспансеризации государственными гражданскими служащими Российской Федерации и муниципальными служащими согласно приложению N 1;</w:t>
      </w:r>
    </w:p>
    <w:p>
      <w:pPr>
        <w:pStyle w:val="0"/>
        <w:spacing w:before="200" w:line-rule="auto"/>
        <w:ind w:firstLine="540"/>
        <w:jc w:val="both"/>
      </w:pPr>
      <w:hyperlink w:history="0" w:anchor="P1400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заболеваний, препятствующих поступлению на государственную гражданскую службу Российской Федерации и муниципальную службу или ее прохождению, согласно приложению N 2;</w:t>
      </w:r>
    </w:p>
    <w:p>
      <w:pPr>
        <w:pStyle w:val="0"/>
        <w:spacing w:before="200" w:line-rule="auto"/>
        <w:ind w:firstLine="540"/>
        <w:jc w:val="both"/>
      </w:pPr>
      <w:hyperlink w:history="0" w:anchor="P1444" w:tooltip="                                Заключение">
        <w:r>
          <w:rPr>
            <w:sz w:val="20"/>
            <w:color w:val="0000ff"/>
          </w:rPr>
          <w:t xml:space="preserve">учетную форму N 001-ГС/у</w:t>
        </w:r>
      </w:hyperlink>
      <w:r>
        <w:rPr>
          <w:sz w:val="20"/>
        </w:rPr>
        <w:t xml:space="preserve"> "Заключение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прохождению" согласно приложению N 3.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Т.А.ГОЛИКОВА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ПРОХОЖДЕНИЯ ДИСПАНСЕРИЗАЦИИ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РОССИЙСКОЙ ФЕДЕРАЦИИ И МУНИЦИПАЛЬНЫМИ СЛУЖАЩИМИ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прохождения диспансеризации лицами, замещающими должности государственной гражданской службы Российской Федерации и муниципальные должности муниципальной службы, а также выдачи заключения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Под диспансеризацией, применительно к настоящему Порядку, понимается комплекс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государственной гражданской службы Российской Федерации (далее - гражданская служба) и муниципальной службы, сохранения и укрепления физического и психического здоровья государственного гражданского служащего Российской Федерации (далее - гражданский служащий) 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Диспансеризация гражданских служащих и муниципальных служащих осуществляется за счет средств соответствующих бюджетов в медицинских учреждениях, определенных федеральным государственным органом или государственным органом субъекта Российской Федерации (далее - государственный орган), органом местного самоуправления, аппаратом избирательной комиссии муниципального образования (далее - орган муниципального образования) в соответствии с </w:t>
      </w:r>
      <w:hyperlink w:history="0" r:id="rId10" w:tooltip="Федеральный закон от 05.04.2013 N 44-ФЗ (ред. от 14.07.2022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0"/>
            <w:color w:val="0000ff"/>
          </w:rPr>
          <w:t xml:space="preserve">законодательством</w:t>
        </w:r>
      </w:hyperlink>
      <w:r>
        <w:rPr>
          <w:sz w:val="20"/>
        </w:rPr>
        <w:t xml:space="preserve"> Российской Федерации о размещении заказов на поставки товаров, выполнение работ, оказание услуг для государственных и муниципальных нужд, имеющих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специальностям: "терапия", "акушерство и гинекология", "неврология", "урология", "хирургия", "офтальмология", "отоларингология", "эндокринология", "психиатрия", "психиатрия-наркология", "рентгенология", "ультразвуковая диагностика", "клиническая лабораторная диагностика" (далее - медицинское учреждение).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медицинском учреждении, осуществляющем диспансеризацию гражданских служащих или муниципальных служащих, лицензии на медицинскую деятельность по отдельным видам работ (услуг), необходимых для проведения диспансеризации в полном объеме, указанным медицинским учреждением заключаются договоры с медицинскими организациями, имеющими лицензии на соответствующие виды деятельности, о привлечении медицинских работников этих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Диспансеризация гражданских служащих и муниципальных служащих проводится ежегодно врачами-специалистами с использованием лабораторных и функциональных исследований в следующем объеме: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осмотр врачами-специалистами: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терапевтом,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акушером-гинекологом,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неврологом,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урологом (для мужского населения),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хирургом,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офтальмологом,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отоларингологом,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эндокринологом,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психиатром,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психиатром-наркологом;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проведение лабораторных и функциональных исследований: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клинический анализ мочи,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холестерина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сахара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билирубина,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общего белка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амилазы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креатинина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мочевой кислоты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холестерина липопротеидов низкой плотности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исследование уровня триглицеридов сыворотки крови,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онкомаркер специфический CA-125 (женщинам после 40 лет),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онкомаркер специфический PSA (мужчинам после 40 лет),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цитологическое исследование мазка из цервикального канала,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электрокардиография,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флюорография (1 раз в год),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маммография (женщинам после 40 лет, 1 раз в 2 года).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Диспансеризация гражданских служащих и муниципальных служащих проводится в служебное время в течение календарного года в соответствии с графиком прохождения диспансеризации государственными гражданскими служащими и муниципальными служащими, утвержденным представителем нанимателя (работодателем).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Гражданские служащие и муниципальные служащие проходят диспансеризацию в сроки, установленные графиком.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прохождения диспансеризации в установленные сроки по уважительным причинам сроки ее прохождения согласуются с представителем нанимателя (работодателем).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Для прохождения диспансеризации представитель нанимателя (работодатель) составляет поименный список гражданских служащих или муниципальных служащих и направляет его за два месяца до начала диспансеризации в соответствующее медицинское учреждение.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Медицинское учреждение на основании полученного от представителя нанимателя (работодателя) поименного списка гражданских служащих или муниципальных служащих, подлежащих диспансеризации, утверждает совместно с представителем нанимателя (работодателем) календарный план проведения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На гражданского служащего или муниципального служащего, явившегося для прохождения диспансеризации, в регистратуре медицинского учреждения подбирается (или заполняется) учетная </w:t>
      </w:r>
      <w:hyperlink w:history="0" r:id="rId11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 {КонсультантПлюс}">
        <w:r>
          <w:rPr>
            <w:sz w:val="20"/>
            <w:color w:val="0000ff"/>
          </w:rPr>
          <w:t xml:space="preserve">форма N 025/у-04</w:t>
        </w:r>
      </w:hyperlink>
      <w:r>
        <w:rPr>
          <w:sz w:val="20"/>
        </w:rPr>
        <w:t xml:space="preserve"> "Медицинская карта амбулаторного больного", утвержденная Приказом Минздравсоцразвития России от 22 ноября 2004 г. N 255 (зарегистрирован Минюстом России 14 декабря 2004 г. N 6188) (далее - амбулаторная карта), которая передается в отделение (кабинет) медицинской профилактики или иное структурное подразделение медицинского учреждения, на которое возложены функции по организации проведения диспансеризации гражданских служащих и муниципальных служащих (далее - кабинет (отделение) медицинской профилактики).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кабинете (отделении) медицинской профилактики заполняются разделы учетной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формы N 025/у-ГС</w:t>
        </w:r>
      </w:hyperlink>
      <w:r>
        <w:rPr>
          <w:sz w:val="20"/>
        </w:rPr>
        <w:t xml:space="preserve"> "Паспорт здоровья" (приложение N 1 к настоящему Порядку) (далее - Паспорт здоровья), после чего гражданский служащий или муниципальный служащий направляется к врачам-специалистам и на диагностические исследования, проводимые в рамках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Врачи-специалисты, принимающие участие в проведении диспансеризации гражданских служащих или муниципальных служащих, заносят результаты проведенных ими в рамках диспансеризации обследований в амбулаторную карту гражданского служащего или муниципального служащего и учетную </w:t>
      </w:r>
      <w:hyperlink w:history="0" w:anchor="P1058" w:tooltip="                        Карта учета диспансеризации">
        <w:r>
          <w:rPr>
            <w:sz w:val="20"/>
            <w:color w:val="0000ff"/>
          </w:rPr>
          <w:t xml:space="preserve">форму N 131/у-ГС</w:t>
        </w:r>
      </w:hyperlink>
      <w:r>
        <w:rPr>
          <w:sz w:val="20"/>
        </w:rPr>
        <w:t xml:space="preserve"> "Карта учета диспансеризации государственного гражданского служащего и муниципального служащего" (приложение N 2 к настоящему Порядку) (далее - Карта).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проведенных лабораторных и функциональных исследований и результаты обследований врачей-специалистов обобщаются в кабинете (отделении) медицинской профилактики и передаются врачу-терапевту, ответственному за проведение диспансеризации (далее - врач-терапевт).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В случае выявления у гражданского служащего или муниципального служащего признаков заболевания врач-терапевт направляет его на дополнительную консультацию к врачам-специалистам и дополнительные обследования.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Дополнительные консультации, дополнительные обследования и лечение в амбулаторно-поликлинических и стационарных условиях не входят в объем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медицинском учреждении, проводящем диспансеризацию гражданских служащих или муниципальных служащих, врачей-специалистов, лабораторного и диагностического оборудования, необходимого для проведения дополнительных консультаций и обследований, врач-терапевт направляет гражданского служащего или муниципального служащего в другие медицинские учреждения.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При прохождении диспансеризации на каждое посещение гражданским служащим или муниципальным служащим врача-специалиста заполняется учетная </w:t>
      </w:r>
      <w:hyperlink w:history="0" r:id="rId12" w:tooltip="Приказ Минздравсоцразвития России от 22.11.2004 N 255 (ред. от 15.12.2014) &quot;О Порядке оказания первичной медико-санитарной помощи гражданам, имеющим право на получение набора социальных услуг&quot; (вместе с &quot;Инструкцией по заполнению учетной формы N 025/у-04 &quot;Медицинская карта амбулаторного больного&quot;, &quot;Инструкцией по заполнению учетной формы N 025-12/у &quot;Талон амбулаторного пациента&quot;, &quot;Инструкцией по заполнению учетной формы N 030/у-04 &quot;Контрольная карта диспансерного наблюдения&quot;, &quot;Инструкцией по заполнению учет {КонсультантПлюс}">
        <w:r>
          <w:rPr>
            <w:sz w:val="20"/>
            <w:color w:val="0000ff"/>
          </w:rPr>
          <w:t xml:space="preserve">форма N 025/у-12</w:t>
        </w:r>
      </w:hyperlink>
      <w:r>
        <w:rPr>
          <w:sz w:val="20"/>
        </w:rPr>
        <w:t xml:space="preserve"> "Талон амбулаторного пациента", утвержденная Приказом Минздравсоцразвития России от 22 ноября 2004 г. N 255 (зарегистрирован Минюстом России 14 декабря 2004 г. N 6188), с отметками литерами "ГС".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После обследования гражданского служащего или муниципального служащего, проведенного в соответствии с установленным настоящим Порядком объемом диспансеризации, врач-терапевт с учетом заключений врачей-специалистов, принимающих участие в проведении диспансеризации, и результатов лабораторных и функциональных исследований определяет гражданину соответствующую группу состояния здоровья: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 группа - практически здоровые, не нуждающиеся в дальнейшем диспансерном наблюдении. С ними проводится профилактическая беседа и даются рекомендации по здоровому образу жизни;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 группа - с риском развития заболевания, нуждающиеся в проведении профилактических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III группа - нуждающиеся в дополнительном обследовании для уточнения (установления) диагноза в условиях амбулаторно-поликлинического учреждения;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IV группа - нуждающиеся в дополнительном обследовании и лечении заболевания, выявленного во время диспансеризации, в стационарных условиях;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V группа - с впервые выявленными заболеваниями или наблюдающиеся по хроническому заболеванию и имеющие показания для оказания высокотехнологичной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Гражданским служащим и муниципальным служащим, отнесенным к II, III, IV, V группам состояния здоровья, имеющим риски развития каких-либо заболеваний, в зависимости от выявленных факторов риска врачом-терапевтом на основании заключений врачей-специалистов составляется индивидуальная программа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После проведения диспансеризации копия заполненной Карты передается с согласия гражданского служащего или муниципального служащего в медицинское учреждение по месту его динамического наблюдения (или в медицинское учреждение по его месту жительства в случае отсутствия прикрепления к медицинскому учреждению) для наблюдения врачом - участковым терапевтом и, при наличии показаний, врачами-специалистами, а также для осуществления индивидуальных программ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При установлении у гражданского служащего или муниципального служащего заболевания, требующего оказания высокотехнологичной медицинской помощи, медицинское учреждение, осуществляющее динамическое наблюдение за ним, направляет его на оказание высокотехнологичной медицинской помощи в порядке, установленном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заполненной Карты может быть передана на руки гражданскому служащему или муниципальному служащему с рекомендациями обратиться в медицинское учреждение для дальнейшего наблюдения врачами-специалистами или для осуществления индивидуальных программ профилактических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По окончании прохождения диспансеризации врач-терапевт заполняет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здоровья, в котором отмечаются результаты осмотров врачей-специалистов (включая дополнительные консультации), исследований (включая дополнительные), проведенных в процессе осуществления диспансеризации, вписываются группа состояния здоровья, заключения (рекомендации) врачей-специалистов и общее заключение врача-терапевта с рекомендациями по проведению профилактических мероприятий и лечению.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Паспорт здоровья хранится у гражданского служащего или муниципального служащего.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Медицинское учреждение на основании результатов диспансеризации гражданского служащего или муниципального служащего выдает ему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</w:t>
      </w:r>
      <w:hyperlink w:history="0" w:anchor="P1444" w:tooltip="                                Заключение">
        <w:r>
          <w:rPr>
            <w:sz w:val="20"/>
            <w:color w:val="0000ff"/>
          </w:rPr>
          <w:t xml:space="preserve">форма N 001-ГС/у</w:t>
        </w:r>
      </w:hyperlink>
      <w:r>
        <w:rPr>
          <w:sz w:val="20"/>
        </w:rPr>
        <w:t xml:space="preserve">), форма которого предусмотрена приложением N 3, подписываемое врачебной комиссией медицинского учреждения (далее - Заключение) &lt;*&gt;.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Без указания диагноза и других медицинских данных.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гражданскому служащему или муниципальному служащему по результатам диспансеризации выдано Заключение о наличии заболевания, препятствующего прохождению гражданской службы или муниципальной службы, медицинское учреждение, выдавшее соответствующее Заключение, направляет его копию в государственный орган (орган муниципального образования) по месту прохождения гражданской службы или муниципальной службы в 10-дневный срок.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выданное гражданскому служащему или муниципальному служащему по результатам диспансеризации, действительно до прохождения следующей диспансеризации.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приобщается к личному делу гражданского служащего или муниципального служащего в соответствии с </w:t>
      </w:r>
      <w:hyperlink w:history="0" r:id="rId13" w:tooltip="Указ Президента РФ от 30.05.2005 N 609 (ред. от 11.03.2021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персональных данных государственного гражданского служащего и ведении его личного дела, утвержденным Указом Президента Российской Федерации от 30 мая 2005 г. N 609 "Об утверждении Положения о персональных данных государственного гражданского служащего Российской Федерации и ведении его личного дела" (Собрание законодательства Российской Федерации, 2005, N 23, ст. 2242).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При поступлении на гражданскую службу или муниципальную службу гражданин представляет в государственный орган (орган муниципального образования) Заключение, выданное медицинским учреждением, имеющим лицензию на осуществление медицинской деятельности, включая работы (услуги) при осуществлении амбулаторно-поликлинической медицинской помощи по специальностям "психиатрия" и "психиатрия-наркология".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обратившийся для получения Заключения в связи с поступлением на гражданскую службу или муниципальную службу, предъявляет медицинскому учреждению паспорт или иной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Обследования с целью установления диагноза заболевания, препятствующего поступлению на гражданскую службу или ее прохождению, в медицинских учреждениях осуществляются за счет средств обязательного медицинского страхования в соответствии с </w:t>
      </w:r>
      <w:hyperlink w:history="0" r:id="rId1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программами</w:t>
        </w:r>
      </w:hyperlink>
      <w:r>
        <w:rPr>
          <w:sz w:val="20"/>
        </w:rPr>
        <w:t xml:space="preserve"> государственных гарантий оказания гражданам Российской Федерации бесплатной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осмотров врачом-психиатром и врачом психиатром-наркологом гражданину выдается Заключение.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Заключение, выданное гражданину, поступающему на гражданскую службу или муниципальную службу, действительно в течение одного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изменении места прохождения гражданской службы или муниципальной службы гражданин или гражданский служащий или муниципальный служащий, обратившийся в течение года после прохождения им диспансеризации гражданского служащего или муниципального служащего в медицинское учреждение для получения Заключения, предъявляет медицинскому учреждению паспорт или иной документ, удостоверяющий личность, и </w:t>
      </w:r>
      <w:hyperlink w:history="0" w:anchor="P143" w:tooltip="                               ПАСПОРТ ЗДОРОВЬЯ">
        <w:r>
          <w:rPr>
            <w:sz w:val="20"/>
            <w:color w:val="0000ff"/>
          </w:rPr>
          <w:t xml:space="preserve">Паспорт</w:t>
        </w:r>
      </w:hyperlink>
      <w:r>
        <w:rPr>
          <w:sz w:val="20"/>
        </w:rPr>
        <w:t xml:space="preserve">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Заключение выдается медицинским учреждением на основании сведений, содержащихся в Паспорте здоровья, без проведения повторного осмотра и действительно до прохождения следующей диспансеризации.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 прохождения</w:t>
      </w:r>
    </w:p>
    <w:p>
      <w:pPr>
        <w:pStyle w:val="0"/>
        <w:jc w:val="right"/>
      </w:pPr>
      <w:r>
        <w:rPr>
          <w:sz w:val="20"/>
        </w:rPr>
        <w:t xml:space="preserve">диспансеризации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Российской</w:t>
      </w:r>
    </w:p>
    <w:p>
      <w:pPr>
        <w:pStyle w:val="0"/>
        <w:jc w:val="right"/>
      </w:pPr>
      <w:r>
        <w:rPr>
          <w:sz w:val="20"/>
        </w:rPr>
        <w:t xml:space="preserve">Федерации и муниципальными служащими,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Обложка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Министерство здравоохранения и социального развития</w:t>
      </w:r>
    </w:p>
    <w:p>
      <w:pPr>
        <w:pStyle w:val="1"/>
        <w:jc w:val="both"/>
      </w:pPr>
      <w:r>
        <w:rPr>
          <w:sz w:val="20"/>
        </w:rPr>
        <w:t xml:space="preserve">                         Российской Федерации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Учетная форма N 025/у-ГС</w:t>
      </w:r>
    </w:p>
    <w:p>
      <w:pPr>
        <w:pStyle w:val="1"/>
        <w:jc w:val="both"/>
      </w:pPr>
      <w:r>
        <w:rPr>
          <w:sz w:val="20"/>
        </w:rPr>
      </w:r>
    </w:p>
    <w:bookmarkStart w:id="143" w:name="P143"/>
    <w:bookmarkEnd w:id="143"/>
    <w:p>
      <w:pPr>
        <w:pStyle w:val="1"/>
        <w:jc w:val="both"/>
      </w:pPr>
      <w:r>
        <w:rPr>
          <w:sz w:val="20"/>
        </w:rPr>
        <w:t xml:space="preserve">                               ПАСПОРТ ЗДОРОВЬЯ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 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Имя 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Отчество 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Пол: муж., жен.</w:t>
      </w:r>
    </w:p>
    <w:p>
      <w:pPr>
        <w:pStyle w:val="1"/>
        <w:jc w:val="both"/>
      </w:pPr>
      <w:r>
        <w:rPr>
          <w:sz w:val="20"/>
        </w:rPr>
        <w:t xml:space="preserve">3. Дата рождения: ___________ ___________ ______________</w:t>
      </w:r>
    </w:p>
    <w:p>
      <w:pPr>
        <w:pStyle w:val="1"/>
        <w:jc w:val="both"/>
      </w:pPr>
      <w:r>
        <w:rPr>
          <w:sz w:val="20"/>
        </w:rPr>
        <w:t xml:space="preserve">                    (число)     (месяц)       (год)</w:t>
      </w:r>
    </w:p>
    <w:p>
      <w:pPr>
        <w:pStyle w:val="1"/>
        <w:jc w:val="both"/>
      </w:pPr>
      <w:r>
        <w:rPr>
          <w:sz w:val="20"/>
        </w:rPr>
        <w:t xml:space="preserve">4. Адрес: 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ул. _______________________________ дом _____ корп. _________ кв. _________</w:t>
      </w:r>
    </w:p>
    <w:p>
      <w:pPr>
        <w:pStyle w:val="1"/>
        <w:jc w:val="both"/>
      </w:pPr>
      <w:r>
        <w:rPr>
          <w:sz w:val="20"/>
        </w:rPr>
        <w:t xml:space="preserve">5. Страховой полис: серия _____________________ N 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страховой медицинской организации)</w:t>
      </w:r>
    </w:p>
    <w:p>
      <w:pPr>
        <w:pStyle w:val="1"/>
        <w:jc w:val="both"/>
      </w:pPr>
      <w:r>
        <w:rPr>
          <w:sz w:val="20"/>
        </w:rPr>
        <w:t xml:space="preserve">6. Наблюдается в поликлинике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Телефон поликлиники 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Медицинская карта амбулаторного больного N _____________________________</w:t>
      </w:r>
    </w:p>
    <w:p>
      <w:pPr>
        <w:pStyle w:val="1"/>
        <w:jc w:val="both"/>
      </w:pPr>
      <w:r>
        <w:rPr>
          <w:sz w:val="20"/>
        </w:rPr>
        <w:t xml:space="preserve">9. Ф.И.О. врача-терапевта участкового (врача общей практики (семейного</w:t>
      </w:r>
    </w:p>
    <w:p>
      <w:pPr>
        <w:pStyle w:val="1"/>
        <w:jc w:val="both"/>
      </w:pPr>
      <w:r>
        <w:rPr>
          <w:sz w:val="20"/>
        </w:rPr>
        <w:t xml:space="preserve">врача))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Сигнальные отметки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Группа и Rh-принадлежность крови: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Лекарственная непереносимость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(указать, на какой препарат)</w:t>
      </w:r>
    </w:p>
    <w:p>
      <w:pPr>
        <w:pStyle w:val="1"/>
        <w:jc w:val="both"/>
      </w:pPr>
      <w:r>
        <w:rPr>
          <w:sz w:val="20"/>
        </w:rPr>
        <w:t xml:space="preserve">Аллергическая реакция 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(да/нет)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Диспансеризация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950"/>
        <w:gridCol w:w="2145"/>
        <w:gridCol w:w="2145"/>
        <w:gridCol w:w="2145"/>
        <w:gridCol w:w="2145"/>
        <w:gridCol w:w="2145"/>
        <w:gridCol w:w="2310"/>
      </w:tblGrid>
      <w:tr>
        <w:tc>
          <w:tcPr>
            <w:tcW w:w="49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gridSpan w:val="6"/>
            <w:tcW w:w="13035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(вписать)</w:t>
            </w:r>
          </w:p>
        </w:tc>
      </w:tr>
      <w:tr>
        <w:tc>
          <w:tcPr>
            <w:vMerge w:val="continue"/>
          </w:tcPr>
          <w:p/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</w:tcPr>
          <w:p>
            <w:pPr>
              <w:pStyle w:val="0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Группа состояния здоровья </w:t>
            </w:r>
            <w:hyperlink w:history="0" w:anchor="P228" w:tooltip="    &lt;*&gt; I группа - практически здоров;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950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228" w:name="P228"/>
    <w:bookmarkEnd w:id="228"/>
    <w:p>
      <w:pPr>
        <w:pStyle w:val="1"/>
        <w:jc w:val="both"/>
      </w:pPr>
      <w:r>
        <w:rPr>
          <w:sz w:val="20"/>
        </w:rPr>
        <w:t xml:space="preserve">    &lt;*&gt; I группа - практически здоров;</w:t>
      </w:r>
    </w:p>
    <w:p>
      <w:pPr>
        <w:pStyle w:val="1"/>
        <w:jc w:val="both"/>
      </w:pPr>
      <w:r>
        <w:rPr>
          <w:sz w:val="20"/>
        </w:rPr>
        <w:t xml:space="preserve">    II   группа   -  риск  развития  заболевания,  нуждается  в  проведении</w:t>
      </w:r>
    </w:p>
    <w:p>
      <w:pPr>
        <w:pStyle w:val="1"/>
        <w:jc w:val="both"/>
      </w:pPr>
      <w:r>
        <w:rPr>
          <w:sz w:val="20"/>
        </w:rPr>
        <w:t xml:space="preserve">профилактических мероприятий;</w:t>
      </w:r>
    </w:p>
    <w:p>
      <w:pPr>
        <w:pStyle w:val="1"/>
        <w:jc w:val="both"/>
      </w:pPr>
      <w:r>
        <w:rPr>
          <w:sz w:val="20"/>
        </w:rPr>
        <w:t xml:space="preserve">    III группа - нуждается  в  дополнительном  обследовании  для  уточнения</w:t>
      </w:r>
    </w:p>
    <w:p>
      <w:pPr>
        <w:pStyle w:val="1"/>
        <w:jc w:val="both"/>
      </w:pPr>
      <w:r>
        <w:rPr>
          <w:sz w:val="20"/>
        </w:rPr>
        <w:t xml:space="preserve">(установления) диагноза (впервые установленное хроническое заболевание) или</w:t>
      </w:r>
    </w:p>
    <w:p>
      <w:pPr>
        <w:pStyle w:val="1"/>
        <w:jc w:val="both"/>
      </w:pPr>
      <w:r>
        <w:rPr>
          <w:sz w:val="20"/>
        </w:rPr>
        <w:t xml:space="preserve">лечении в амбулаторных условиях;</w:t>
      </w:r>
    </w:p>
    <w:p>
      <w:pPr>
        <w:pStyle w:val="1"/>
        <w:jc w:val="both"/>
      </w:pPr>
      <w:r>
        <w:rPr>
          <w:sz w:val="20"/>
        </w:rPr>
        <w:t xml:space="preserve">    IV  группа  -  нуждается  в  дополнительном  обследовании  и  лечении в</w:t>
      </w:r>
    </w:p>
    <w:p>
      <w:pPr>
        <w:pStyle w:val="1"/>
        <w:jc w:val="both"/>
      </w:pPr>
      <w:r>
        <w:rPr>
          <w:sz w:val="20"/>
        </w:rPr>
        <w:t xml:space="preserve">стационарных условиях;</w:t>
      </w:r>
    </w:p>
    <w:p>
      <w:pPr>
        <w:pStyle w:val="1"/>
        <w:jc w:val="both"/>
      </w:pPr>
      <w:r>
        <w:rPr>
          <w:sz w:val="20"/>
        </w:rPr>
        <w:t xml:space="preserve">    V группа - имеет показания для оказания высокотехнологичной медицинской</w:t>
      </w:r>
    </w:p>
    <w:p>
      <w:pPr>
        <w:pStyle w:val="1"/>
        <w:jc w:val="both"/>
      </w:pPr>
      <w:r>
        <w:rPr>
          <w:sz w:val="20"/>
        </w:rPr>
        <w:t xml:space="preserve">помощи (медицинская документация направляется в орган исполнительной власти</w:t>
      </w:r>
    </w:p>
    <w:p>
      <w:pPr>
        <w:pStyle w:val="1"/>
        <w:jc w:val="both"/>
      </w:pPr>
      <w:r>
        <w:rPr>
          <w:sz w:val="20"/>
        </w:rPr>
        <w:t xml:space="preserve">субъекта Российской Федерации в сфере здравоохранения).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Показатели состояния здоровья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785"/>
        <w:gridCol w:w="2145"/>
        <w:gridCol w:w="2145"/>
        <w:gridCol w:w="2145"/>
        <w:gridCol w:w="2145"/>
      </w:tblGrid>
      <w:tr>
        <w:tc>
          <w:tcPr>
            <w:tcW w:w="6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8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gridSpan w:val="4"/>
            <w:tcW w:w="85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Годы (вписать)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Рост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Вес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Частота сердечных сокращений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Артериальное давление (АД)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Прочие показатели: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Факторы риска развития социальнозначимых заболеваний </w:t>
      </w:r>
      <w:hyperlink w:history="0" w:anchor="P400" w:tooltip="    &lt;*&gt; После 2010 г. - вписать.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4785"/>
        <w:gridCol w:w="2145"/>
        <w:gridCol w:w="2145"/>
        <w:gridCol w:w="2145"/>
        <w:gridCol w:w="2310"/>
        <w:gridCol w:w="165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7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21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2010 </w:t>
            </w:r>
            <w:hyperlink w:history="0" w:anchor="P400" w:tooltip="    &lt;*&gt; После 2010 г. - вписать.">
              <w:r>
                <w:rPr>
                  <w:sz w:val="20"/>
                  <w:color w:val="0000ff"/>
                </w:rPr>
                <w:t xml:space="preserve">&lt;*&gt;</w:t>
              </w:r>
            </w:hyperlink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5" w:type="dxa"/>
            <w:tcBorders>
              <w:top w:val="nil"/>
              <w:left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Наследственность: ССЗ </w:t>
            </w:r>
            <w:hyperlink w:history="0" w:anchor="P401" w:tooltip="    &lt;**&gt; ССЗ - сердечно-сосудистые заболевания.">
              <w:r>
                <w:rPr>
                  <w:sz w:val="20"/>
                  <w:color w:val="0000ff"/>
                </w:rPr>
                <w:t xml:space="preserve">&lt;**&gt;</w:t>
              </w:r>
            </w:hyperlink>
            <w:r>
              <w:rPr>
                <w:sz w:val="20"/>
              </w:rPr>
              <w:t xml:space="preserve">, СД </w:t>
            </w:r>
            <w:hyperlink w:history="0" w:anchor="P402" w:tooltip="    &lt;***&gt; СД - сахарный диабет.">
              <w:r>
                <w:rPr>
                  <w:sz w:val="20"/>
                  <w:color w:val="0000ff"/>
                </w:rPr>
                <w:t xml:space="preserve">&lt;***&gt;</w:t>
              </w:r>
            </w:hyperlink>
            <w:r>
              <w:rPr>
                <w:sz w:val="20"/>
              </w:rPr>
              <w:t xml:space="preserve">, онкологические заболевания. Отметить: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есть, нет, неизвестно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Курение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Избыточный вес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Гиподинамия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Стресс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Повышенное артериальное давление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4785" w:type="dxa"/>
          </w:tcPr>
          <w:p>
            <w:pPr>
              <w:pStyle w:val="0"/>
            </w:pPr>
            <w:r>
              <w:rPr>
                <w:sz w:val="20"/>
              </w:rPr>
              <w:t xml:space="preserve">Нерациональное питание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c>
          <w:tcPr>
            <w:tcW w:w="66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785" w:type="dxa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Врач</w:t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45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31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145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310" w:type="dxa"/>
            <w:tcBorders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14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W w:w="2310" w:type="dxa"/>
            <w:tcBorders>
              <w:top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(расшифровка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подписи)</w:t>
            </w:r>
          </w:p>
        </w:tc>
        <w:tc>
          <w:tcPr>
            <w:tcBorders>
              <w:top w:val="nil"/>
              <w:left w:val="nil"/>
              <w:right w:val="nil"/>
            </w:tcBorders>
            <w:vMerge w:val="continue"/>
          </w:tcPr>
          <w:p/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400" w:name="P400"/>
    <w:bookmarkEnd w:id="400"/>
    <w:p>
      <w:pPr>
        <w:pStyle w:val="1"/>
        <w:jc w:val="both"/>
      </w:pPr>
      <w:r>
        <w:rPr>
          <w:sz w:val="20"/>
        </w:rPr>
        <w:t xml:space="preserve">    &lt;*&gt; После 2010 г. - вписать.</w:t>
      </w:r>
    </w:p>
    <w:bookmarkStart w:id="401" w:name="P401"/>
    <w:bookmarkEnd w:id="401"/>
    <w:p>
      <w:pPr>
        <w:pStyle w:val="1"/>
        <w:jc w:val="both"/>
      </w:pPr>
      <w:r>
        <w:rPr>
          <w:sz w:val="20"/>
        </w:rPr>
        <w:t xml:space="preserve">    &lt;**&gt; ССЗ - сердечно-сосудистые заболевания.</w:t>
      </w:r>
    </w:p>
    <w:bookmarkStart w:id="402" w:name="P402"/>
    <w:bookmarkEnd w:id="402"/>
    <w:p>
      <w:pPr>
        <w:pStyle w:val="1"/>
        <w:jc w:val="both"/>
      </w:pPr>
      <w:r>
        <w:rPr>
          <w:sz w:val="20"/>
        </w:rPr>
        <w:t xml:space="preserve">    &lt;***&gt; СД - сахарный диабет.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Классификация артериальной гипертензии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20"/>
        <w:gridCol w:w="2400"/>
        <w:gridCol w:w="2520"/>
      </w:tblGrid>
      <w:tr>
        <w:tc>
          <w:tcPr>
            <w:tcW w:w="4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Показатели</w:t>
            </w:r>
          </w:p>
        </w:tc>
        <w:tc>
          <w:tcPr>
            <w:tcW w:w="24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 систолическое</w:t>
            </w:r>
          </w:p>
        </w:tc>
        <w:tc>
          <w:tcPr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 диастолическое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120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80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120 - 129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80 - 84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Высокое нормальное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130 - 139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85 - 89</w:t>
            </w:r>
          </w:p>
        </w:tc>
      </w:tr>
      <w:tr>
        <w:tc>
          <w:tcPr>
            <w:gridSpan w:val="3"/>
            <w:tcW w:w="92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Артериальная гипертензия (АГ)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 степени ("мягкая")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140 - 159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90 - 99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II степени ("умеренная")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160 - 179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100 - 109</w:t>
            </w:r>
          </w:p>
        </w:tc>
      </w:tr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АГ III степени ("тяжелая")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180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110</w:t>
            </w:r>
          </w:p>
        </w:tc>
      </w:tr>
      <w:tr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Изолированная систолическая гипертензия</w:t>
            </w:r>
          </w:p>
        </w:tc>
        <w:tc>
          <w:tcPr>
            <w:tcW w:w="240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&gt;= 140</w:t>
            </w:r>
          </w:p>
        </w:tc>
        <w:tc>
          <w:tcPr>
            <w:tcW w:w="25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&lt; 90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20"/>
        <w:gridCol w:w="4920"/>
      </w:tblGrid>
      <w:tr>
        <w:tc>
          <w:tcPr>
            <w:tcW w:w="43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 сахара крови натощак</w:t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6,1 ммоль/л</w:t>
            </w:r>
          </w:p>
        </w:tc>
      </w:tr>
      <w:tr>
        <w:tc>
          <w:tcPr>
            <w:tcW w:w="4320" w:type="dxa"/>
          </w:tcPr>
          <w:p>
            <w:pPr>
              <w:pStyle w:val="0"/>
            </w:pPr>
            <w:r>
              <w:rPr>
                <w:sz w:val="20"/>
              </w:rPr>
              <w:t xml:space="preserve">Целевой уровень холестерина без коронарной болезни сердца</w:t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менее 5 ммоль/л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Расчет индекса массы тела (ИМТ):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вес (кг)</w:t>
      </w:r>
    </w:p>
    <w:p>
      <w:pPr>
        <w:pStyle w:val="1"/>
        <w:jc w:val="both"/>
      </w:pPr>
      <w:r>
        <w:rPr>
          <w:sz w:val="20"/>
        </w:rPr>
        <w:t xml:space="preserve">    ИМТ = -------------------------- =</w:t>
      </w:r>
    </w:p>
    <w:p>
      <w:pPr>
        <w:pStyle w:val="1"/>
        <w:jc w:val="both"/>
      </w:pPr>
      <w:r>
        <w:rPr>
          <w:sz w:val="20"/>
        </w:rPr>
        <w:t xml:space="preserve">          рост (в метрах) в квадрате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5040"/>
      </w:tblGrid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норма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18,5 - 24,9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предожирение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25 - 29,9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30 - 34,9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35 - 39,9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ожирение III степени</w:t>
            </w:r>
          </w:p>
        </w:tc>
        <w:tc>
          <w:tcPr>
            <w:tcW w:w="504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40 и более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Проведенные лабораторные исследования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крови: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гемоглобин</w:t>
            </w:r>
          </w:p>
        </w:tc>
        <w:tc>
          <w:tcPr>
            <w:tcW w:w="72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лейкоциты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тромбоциты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СОЭ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Биохимический анализ крови: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сахара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билирубин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общий белок сыворотки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холестерина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амилаза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креатинин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липопротеидов низкой плотности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исследование уровня триглицеридов сыворотки крови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мочевая кислота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продолжение таблицы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мочи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белок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сахар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лейкоциты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ind w:left="283"/>
              <w:jc w:val="both"/>
            </w:pPr>
            <w:r>
              <w:rPr>
                <w:sz w:val="20"/>
              </w:rPr>
              <w:t xml:space="preserve">эритроциты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специфический CA-125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специфический PSA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Цитология мазка из цервикального канала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Проведенные функциональные исследования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80"/>
        <w:gridCol w:w="720"/>
        <w:gridCol w:w="1200"/>
        <w:gridCol w:w="720"/>
        <w:gridCol w:w="1200"/>
        <w:gridCol w:w="720"/>
        <w:gridCol w:w="1200"/>
        <w:gridCol w:w="720"/>
        <w:gridCol w:w="1320"/>
      </w:tblGrid>
      <w:tr>
        <w:tc>
          <w:tcPr>
            <w:tcW w:w="22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</w:t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Значения</w:t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Электрокардиография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2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Маммография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Заболевания, выявленные в ходе диспансеризации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20"/>
        <w:gridCol w:w="5160"/>
        <w:gridCol w:w="2280"/>
      </w:tblGrid>
      <w:tr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установления</w:t>
            </w:r>
          </w:p>
        </w:tc>
        <w:tc>
          <w:tcPr>
            <w:tcW w:w="5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заболевания</w:t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по МКБ-10</w:t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5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8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Заключение (рекомендации) акушера-гинеколога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Заключение (рекомендации) невролога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Заключение (рекомендации) офтальмолога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Заключение (рекомендации) хирурга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Заключение (рекомендации) уролога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Заключение (рекомендации) психиатра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Заключение (рекомендации) психиатра-нарколога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Заключение (рекомендации) врача-терапевта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Заключение (рекомендации) врачебной комиссии о наличии</w:t>
      </w:r>
    </w:p>
    <w:p>
      <w:pPr>
        <w:pStyle w:val="1"/>
        <w:jc w:val="both"/>
      </w:pPr>
      <w:r>
        <w:rPr>
          <w:sz w:val="20"/>
        </w:rPr>
        <w:t xml:space="preserve">           (отсутствии) заболевания, препятствующего прохождению</w:t>
      </w:r>
    </w:p>
    <w:p>
      <w:pPr>
        <w:pStyle w:val="1"/>
        <w:jc w:val="both"/>
      </w:pPr>
      <w:r>
        <w:rPr>
          <w:sz w:val="20"/>
        </w:rPr>
        <w:t xml:space="preserve">          государственной гражданской службы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 или муниципальной службы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4920"/>
        <w:gridCol w:w="2160"/>
      </w:tblGrid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диспансеризации</w:t>
            </w:r>
          </w:p>
        </w:tc>
        <w:tc>
          <w:tcPr>
            <w:tcW w:w="4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Заключение (рекомендации)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Подпись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 прохождения</w:t>
      </w:r>
    </w:p>
    <w:p>
      <w:pPr>
        <w:pStyle w:val="0"/>
        <w:jc w:val="right"/>
      </w:pPr>
      <w:r>
        <w:rPr>
          <w:sz w:val="20"/>
        </w:rPr>
        <w:t xml:space="preserve">диспансеризации государственными</w:t>
      </w:r>
    </w:p>
    <w:p>
      <w:pPr>
        <w:pStyle w:val="0"/>
        <w:jc w:val="right"/>
      </w:pPr>
      <w:r>
        <w:rPr>
          <w:sz w:val="20"/>
        </w:rPr>
        <w:t xml:space="preserve">гражданскими служащими Российской</w:t>
      </w:r>
    </w:p>
    <w:p>
      <w:pPr>
        <w:pStyle w:val="0"/>
        <w:jc w:val="right"/>
      </w:pPr>
      <w:r>
        <w:rPr>
          <w:sz w:val="20"/>
        </w:rPr>
        <w:t xml:space="preserve">Федерации и муниципальными служащими,</w:t>
      </w:r>
    </w:p>
    <w:p>
      <w:pPr>
        <w:pStyle w:val="0"/>
        <w:jc w:val="right"/>
      </w:pPr>
      <w:r>
        <w:rPr>
          <w:sz w:val="20"/>
        </w:rPr>
        <w:t xml:space="preserve">утвержденному 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 и</w:t>
      </w:r>
    </w:p>
    <w:p>
      <w:pPr>
        <w:pStyle w:val="0"/>
        <w:jc w:val="right"/>
      </w:pPr>
      <w:r>
        <w:rPr>
          <w:sz w:val="20"/>
        </w:rPr>
        <w:t xml:space="preserve">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        Медицинская документация</w:t>
      </w:r>
    </w:p>
    <w:p>
      <w:pPr>
        <w:pStyle w:val="1"/>
        <w:jc w:val="both"/>
      </w:pPr>
      <w:r>
        <w:rPr>
          <w:sz w:val="20"/>
        </w:rPr>
        <w:t xml:space="preserve"> (наименование учреждения здравоохранения,</w:t>
      </w:r>
    </w:p>
    <w:p>
      <w:pPr>
        <w:pStyle w:val="1"/>
        <w:jc w:val="both"/>
      </w:pPr>
      <w:r>
        <w:rPr>
          <w:sz w:val="20"/>
        </w:rPr>
        <w:t xml:space="preserve">        проводящего диспансеризацию)               Учетная форма N 131/у-ГС</w:t>
      </w:r>
    </w:p>
    <w:p>
      <w:pPr>
        <w:pStyle w:val="1"/>
        <w:jc w:val="both"/>
      </w:pPr>
      <w:r>
        <w:rPr>
          <w:sz w:val="20"/>
        </w:rPr>
      </w:r>
    </w:p>
    <w:bookmarkStart w:id="1058" w:name="P1058"/>
    <w:bookmarkEnd w:id="1058"/>
    <w:p>
      <w:pPr>
        <w:pStyle w:val="1"/>
        <w:jc w:val="both"/>
      </w:pPr>
      <w:r>
        <w:rPr>
          <w:sz w:val="20"/>
        </w:rPr>
        <w:t xml:space="preserve">                        Карта учета диспансеризации</w:t>
      </w:r>
    </w:p>
    <w:p>
      <w:pPr>
        <w:pStyle w:val="1"/>
        <w:jc w:val="both"/>
      </w:pPr>
      <w:r>
        <w:rPr>
          <w:sz w:val="20"/>
        </w:rPr>
        <w:t xml:space="preserve">       государственного гражданского служащего Российской Федерации</w:t>
      </w:r>
    </w:p>
    <w:p>
      <w:pPr>
        <w:pStyle w:val="1"/>
        <w:jc w:val="both"/>
      </w:pPr>
      <w:r>
        <w:rPr>
          <w:sz w:val="20"/>
        </w:rPr>
        <w:t xml:space="preserve">                        и муниципального служащего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Медицинская карта амбулаторного больного N 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1. Фамилия, имя, отчество 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2. Пол: М - 1; Ж - 2</w:t>
      </w:r>
    </w:p>
    <w:p>
      <w:pPr>
        <w:pStyle w:val="1"/>
        <w:jc w:val="both"/>
      </w:pPr>
      <w:r>
        <w:rPr>
          <w:sz w:val="20"/>
        </w:rPr>
        <w:t xml:space="preserve">3. Страховой полис: серия _______________________ N _______________________</w:t>
      </w:r>
    </w:p>
    <w:p>
      <w:pPr>
        <w:pStyle w:val="1"/>
        <w:jc w:val="both"/>
      </w:pPr>
      <w:r>
        <w:rPr>
          <w:sz w:val="20"/>
        </w:rPr>
        <w:t xml:space="preserve">4. Дата рождения (число, месяц, год) ______________________________________</w:t>
      </w:r>
    </w:p>
    <w:p>
      <w:pPr>
        <w:pStyle w:val="1"/>
        <w:jc w:val="both"/>
      </w:pPr>
      <w:r>
        <w:rPr>
          <w:sz w:val="20"/>
        </w:rPr>
        <w:t xml:space="preserve">5. Адрес места жительства: ____________________________ город - 1, село - 2</w:t>
      </w:r>
    </w:p>
    <w:p>
      <w:pPr>
        <w:pStyle w:val="1"/>
        <w:jc w:val="both"/>
      </w:pPr>
      <w:r>
        <w:rPr>
          <w:sz w:val="20"/>
        </w:rPr>
        <w:t xml:space="preserve">_______________ ул. __________ дом _____ корп. ____ кв. ____; телефон _____</w:t>
      </w:r>
    </w:p>
    <w:p>
      <w:pPr>
        <w:pStyle w:val="1"/>
        <w:jc w:val="both"/>
      </w:pPr>
      <w:r>
        <w:rPr>
          <w:sz w:val="20"/>
        </w:rPr>
        <w:t xml:space="preserve">6. Место службы 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телефон служебный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7. Должность 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8. Прикреплен   в  данном  учреждении   здравоохранения  для:   постоянного</w:t>
      </w:r>
    </w:p>
    <w:p>
      <w:pPr>
        <w:pStyle w:val="1"/>
        <w:jc w:val="both"/>
      </w:pPr>
      <w:r>
        <w:rPr>
          <w:sz w:val="20"/>
        </w:rPr>
        <w:t xml:space="preserve">динамического  наблюдения  -  1; диспансеризации   -  2;</w:t>
      </w:r>
    </w:p>
    <w:p>
      <w:pPr>
        <w:pStyle w:val="1"/>
        <w:jc w:val="both"/>
      </w:pPr>
      <w:r>
        <w:rPr>
          <w:sz w:val="20"/>
        </w:rPr>
        <w:t xml:space="preserve">периодического   медицинского  осмотра - 3;   дополнительного  медицинского</w:t>
      </w:r>
    </w:p>
    <w:p>
      <w:pPr>
        <w:pStyle w:val="1"/>
        <w:jc w:val="both"/>
      </w:pPr>
      <w:r>
        <w:rPr>
          <w:sz w:val="20"/>
        </w:rPr>
        <w:t xml:space="preserve">осмотра - 4 (нужное отметить)</w:t>
      </w:r>
    </w:p>
    <w:p>
      <w:pPr>
        <w:pStyle w:val="1"/>
        <w:jc w:val="both"/>
      </w:pPr>
      <w:r>
        <w:rPr>
          <w:sz w:val="20"/>
          <w:color w:val="392c69"/>
        </w:rPr>
        <w:t xml:space="preserve">    КонсультантПлюс: примечание.</w:t>
      </w:r>
    </w:p>
    <w:p>
      <w:pPr>
        <w:pStyle w:val="1"/>
        <w:jc w:val="both"/>
      </w:pPr>
      <w:r>
        <w:rPr>
          <w:sz w:val="20"/>
          <w:color w:val="392c69"/>
        </w:rPr>
        <w:t xml:space="preserve">    Нумерация пунктов дана в соответствии с официальным текстом документа.</w:t>
      </w:r>
    </w:p>
    <w:p>
      <w:pPr>
        <w:pStyle w:val="1"/>
        <w:jc w:val="both"/>
      </w:pPr>
      <w:r>
        <w:rPr>
          <w:sz w:val="20"/>
        </w:rPr>
        <w:t xml:space="preserve">10.  Учреждение  здравоохранения,  к  которому  прикреплен  служащий    для</w:t>
      </w:r>
    </w:p>
    <w:p>
      <w:pPr>
        <w:pStyle w:val="1"/>
        <w:jc w:val="both"/>
      </w:pPr>
      <w:r>
        <w:rPr>
          <w:sz w:val="20"/>
        </w:rPr>
        <w:t xml:space="preserve">постоянного динамического наблюдения (наименование, юридический адрес)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11. Осмотры врачей-специалистов: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160"/>
        <w:gridCol w:w="840"/>
        <w:gridCol w:w="720"/>
        <w:gridCol w:w="960"/>
        <w:gridCol w:w="840"/>
        <w:gridCol w:w="840"/>
        <w:gridCol w:w="840"/>
        <w:gridCol w:w="960"/>
        <w:gridCol w:w="960"/>
        <w:gridCol w:w="960"/>
        <w:gridCol w:w="840"/>
        <w:gridCol w:w="840"/>
        <w:gridCol w:w="1200"/>
        <w:gridCol w:w="960"/>
        <w:gridCol w:w="1260"/>
      </w:tblGrid>
      <w:tr>
        <w:tc>
          <w:tcPr>
            <w:tcW w:w="21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Специальность врача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</w:t>
            </w:r>
          </w:p>
        </w:tc>
        <w:tc>
          <w:tcPr>
            <w:tcW w:w="7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врача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осмотра</w:t>
            </w:r>
          </w:p>
        </w:tc>
        <w:tc>
          <w:tcPr>
            <w:gridSpan w:val="3"/>
            <w:tcW w:w="25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Заболевания (код по МКБ-10)</w:t>
            </w:r>
          </w:p>
        </w:tc>
        <w:tc>
          <w:tcPr>
            <w:gridSpan w:val="7"/>
            <w:tcW w:w="6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Результат диспансеризации</w:t>
            </w:r>
          </w:p>
        </w:tc>
        <w:tc>
          <w:tcPr>
            <w:tcW w:w="1260" w:type="dxa"/>
            <w:tcBorders>
              <w:right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Ф.И.О. (подпись врача)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ранее известное хроническое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выяввленное во время диспансеризации</w:t>
            </w:r>
          </w:p>
        </w:tc>
        <w:tc>
          <w:tcPr>
            <w:tcW w:w="84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на поздней стадии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практически здоров (I группа здоровья)</w:t>
            </w:r>
          </w:p>
        </w:tc>
        <w:tc>
          <w:tcPr>
            <w:tcW w:w="96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риск развития заболеваний (II группа здоровья)</w:t>
            </w:r>
          </w:p>
        </w:tc>
        <w:tc>
          <w:tcPr>
            <w:gridSpan w:val="5"/>
            <w:tcW w:w="48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нуждается в дополнительном лечении, обследовании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амбулаторном (III группа здоровья)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 по выявленным заболеваниям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стационарном (IV группа здоровья)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оказании высокотехнологичной медицинской помощи (V группа здоровья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санаторно-курортном</w:t>
            </w:r>
          </w:p>
        </w:tc>
        <w:tc>
          <w:tcPr>
            <w:tcBorders>
              <w:right w:val="nil"/>
            </w:tcBorders>
            <w:vMerge w:val="continue"/>
          </w:tcPr>
          <w:p/>
        </w:tc>
      </w:tr>
      <w:tr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7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Терапевт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Акушер-гинеколог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Невролог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Хирург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Офтальмолог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Уролог (для мужского населения)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Психиатр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Психиатр-нарколог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консультации врачей-специалистов (вписать):</w:t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7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8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0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9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260" w:type="dxa"/>
            <w:tcBorders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12. Лабораторные и функциональные исследования </w:t>
      </w:r>
      <w:hyperlink w:history="0" w:anchor="P1368" w:tooltip="    &lt;*&gt;   Копии   результатов   исследований  прилагаются  для  передачи  в">
        <w:r>
          <w:rPr>
            <w:sz w:val="20"/>
            <w:color w:val="0000ff"/>
          </w:rPr>
          <w:t xml:space="preserve">&lt;*&gt;</w:t>
        </w:r>
      </w:hyperlink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80"/>
        <w:gridCol w:w="1200"/>
        <w:gridCol w:w="1920"/>
        <w:gridCol w:w="2160"/>
      </w:tblGrid>
      <w:tr>
        <w:tc>
          <w:tcPr>
            <w:tcW w:w="40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исследований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строки</w:t>
            </w:r>
          </w:p>
        </w:tc>
        <w:tc>
          <w:tcPr>
            <w:tcW w:w="19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исследования</w:t>
            </w:r>
          </w:p>
        </w:tc>
        <w:tc>
          <w:tcPr>
            <w:tcW w:w="21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получения результатов</w:t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01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Биохимический анализ крови: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02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общий белок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03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холестерин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04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липопротеиды низкой плотности сыворотки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05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триглицериды сыворотки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06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креатинин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07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мочевая кислота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08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билирубин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09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амилаза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сахар крови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Клинический анализ мочи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CA-125 (женщинам)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Онкомаркер PSA (мужчинам)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Электрокардиография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Флюорография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Маммография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Цитологическое исследование мазка из цервикального канала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08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Дополнительные исследования</w:t>
            </w:r>
          </w:p>
        </w:tc>
        <w:tc>
          <w:tcPr>
            <w:tcW w:w="12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2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16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--------------------------------</w:t>
      </w:r>
    </w:p>
    <w:bookmarkStart w:id="1368" w:name="P1368"/>
    <w:bookmarkEnd w:id="1368"/>
    <w:p>
      <w:pPr>
        <w:pStyle w:val="1"/>
        <w:jc w:val="both"/>
      </w:pPr>
      <w:r>
        <w:rPr>
          <w:sz w:val="20"/>
        </w:rPr>
        <w:t xml:space="preserve">    &lt;*&gt;   Копии   результатов   исследований  прилагаются  для  передачи  в</w:t>
      </w:r>
    </w:p>
    <w:p>
      <w:pPr>
        <w:pStyle w:val="1"/>
        <w:jc w:val="both"/>
      </w:pPr>
      <w:r>
        <w:rPr>
          <w:sz w:val="20"/>
        </w:rPr>
        <w:t xml:space="preserve">учреждение   здравоохранения,  осуществляющее  динамическое  наблюдение  за</w:t>
      </w:r>
    </w:p>
    <w:p>
      <w:pPr>
        <w:pStyle w:val="1"/>
        <w:jc w:val="both"/>
      </w:pPr>
      <w:r>
        <w:rPr>
          <w:sz w:val="20"/>
        </w:rPr>
        <w:t xml:space="preserve">гражданином.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13. Рекомендации по индивидуальной программе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14. Взят под диспансерное наблюдение (дата, специалист, диагноз по МКБ-10)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15. Диагноз по МКБ-10, установленный через 6 месяцев после диспансеризации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16. Снят с диспансерного наблюдения в течение года по причине (нужное</w:t>
      </w:r>
    </w:p>
    <w:p>
      <w:pPr>
        <w:pStyle w:val="1"/>
        <w:jc w:val="both"/>
      </w:pPr>
      <w:r>
        <w:rPr>
          <w:sz w:val="20"/>
        </w:rPr>
        <w:t xml:space="preserve">отметить):</w:t>
      </w:r>
    </w:p>
    <w:p>
      <w:pPr>
        <w:pStyle w:val="1"/>
        <w:jc w:val="both"/>
      </w:pPr>
      <w:r>
        <w:rPr>
          <w:sz w:val="20"/>
        </w:rPr>
        <w:t xml:space="preserve">1 - выздоровление, 2 - умер, 3 - выбыл.</w:t>
      </w:r>
    </w:p>
    <w:p>
      <w:pPr>
        <w:pStyle w:val="1"/>
        <w:jc w:val="both"/>
      </w:pPr>
      <w:r>
        <w:rPr>
          <w:sz w:val="20"/>
        </w:rPr>
        <w:t xml:space="preserve">17. Дата завершения диспансеризации 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Врач-терапевт __________________________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(подпись)              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center"/>
      </w:pPr>
      <w:r>
        <w:rPr>
          <w:sz w:val="20"/>
        </w:rPr>
      </w:r>
    </w:p>
    <w:bookmarkStart w:id="1400" w:name="P1400"/>
    <w:bookmarkEnd w:id="1400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ЗАБОЛЕВАНИЙ, ПРЕПЯТСТВУЮЩИХ ПОСТУПЛЕНИЮ НА ГОСУДАРСТВЕННУЮ</w:t>
      </w:r>
    </w:p>
    <w:p>
      <w:pPr>
        <w:pStyle w:val="2"/>
        <w:jc w:val="center"/>
      </w:pPr>
      <w:r>
        <w:rPr>
          <w:sz w:val="20"/>
        </w:rPr>
        <w:t xml:space="preserve">ГРАЖДАНСКУЮ СЛУЖБУ РОССИЙСКОЙ ФЕДЕРАЦИИ И МУНИЦИПАЛЬНУЮ</w:t>
      </w:r>
    </w:p>
    <w:p>
      <w:pPr>
        <w:pStyle w:val="2"/>
        <w:jc w:val="center"/>
      </w:pPr>
      <w:r>
        <w:rPr>
          <w:sz w:val="20"/>
        </w:rPr>
        <w:t xml:space="preserve">СЛУЖБУ ИЛИ ЕЕ ПРОХОЖДЕНИЮ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8745"/>
        <w:gridCol w:w="3465"/>
      </w:tblGrid>
      <w:tr>
        <w:tc>
          <w:tcPr>
            <w:tcW w:w="87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заболеваний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заболеваний по МКБ-10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I. Психические расстройства и расстройства поведения (со средними и тяжелыми стойкими или часто обостряющимися болезненными проявлениями)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Органические, включая симптоматические, психические расстройства</w:t>
            </w:r>
          </w:p>
        </w:tc>
        <w:tc>
          <w:tcPr>
            <w:tcW w:w="3465" w:type="dxa"/>
            <w:vAlign w:val="bottom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F00 - F09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Шизофрения, шизотипические и бредовые расстройства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F20 - F29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Расстройства настроения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F30 - F39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Расстройства привычек и влечений</w:t>
            </w:r>
          </w:p>
        </w:tc>
        <w:tc>
          <w:tcPr>
            <w:tcW w:w="3465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F63</w:t>
            </w:r>
          </w:p>
        </w:tc>
      </w:tr>
      <w:tr>
        <w:tblPrEx>
          <w:tblBorders>
            <w:insideH w:val="nil"/>
          </w:tblBorders>
        </w:tblPrEx>
        <w:tc>
          <w:tcPr>
            <w:tcW w:w="8745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Умственная отсталость</w:t>
            </w:r>
          </w:p>
        </w:tc>
        <w:tc>
          <w:tcPr>
            <w:tcW w:w="3465" w:type="dxa"/>
            <w:tcBorders>
              <w:top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F70 - F79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II. Психические расстройства и расстройства поведения, связанные с употреблением психоактивных веществ</w:t>
            </w:r>
          </w:p>
        </w:tc>
      </w:tr>
      <w:tr>
        <w:tc>
          <w:tcPr>
            <w:tcW w:w="8745" w:type="dxa"/>
          </w:tcPr>
          <w:p>
            <w:pPr>
              <w:pStyle w:val="0"/>
            </w:pPr>
            <w:r>
              <w:rPr>
                <w:sz w:val="20"/>
              </w:rPr>
              <w:t xml:space="preserve">Психические расстройства и расстройства поведения, связанные с употреблением психоактивных веществ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F10 - F19</w:t>
            </w:r>
          </w:p>
        </w:tc>
      </w:tr>
      <w:tr>
        <w:tc>
          <w:tcPr>
            <w:gridSpan w:val="2"/>
            <w:tcW w:w="1221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III. Болезни нервной системы</w:t>
            </w:r>
          </w:p>
        </w:tc>
      </w:tr>
      <w:tr>
        <w:tc>
          <w:tcPr>
            <w:tcW w:w="8745" w:type="dxa"/>
          </w:tcPr>
          <w:p>
            <w:pPr>
              <w:pStyle w:val="0"/>
            </w:pPr>
            <w:r>
              <w:rPr>
                <w:sz w:val="20"/>
              </w:rPr>
              <w:t xml:space="preserve">Эпилепсия</w:t>
            </w:r>
          </w:p>
        </w:tc>
        <w:tc>
          <w:tcPr>
            <w:tcW w:w="346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G40</w:t>
            </w:r>
          </w:p>
        </w:tc>
      </w:tr>
    </w:tbl>
    <w:p>
      <w:pPr>
        <w:sectPr>
          <w:headerReference w:type="default" r:id="rId15"/>
          <w:headerReference w:type="first" r:id="rId15"/>
          <w:footerReference w:type="default" r:id="rId16"/>
          <w:footerReference w:type="first" r:id="rId16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здравоохранения</w:t>
      </w:r>
    </w:p>
    <w:p>
      <w:pPr>
        <w:pStyle w:val="0"/>
        <w:jc w:val="right"/>
      </w:pPr>
      <w:r>
        <w:rPr>
          <w:sz w:val="20"/>
        </w:rPr>
        <w:t xml:space="preserve">и социального развития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14 декабря 2009 г. N 984н</w:t>
      </w:r>
    </w:p>
    <w:p>
      <w:pPr>
        <w:pStyle w:val="0"/>
        <w:jc w:val="right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Медицинская документация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Учетная форма N 001-ГС/у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Утверждена Приказом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Минздравсоцразвития России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от _________ N ________</w:t>
      </w:r>
    </w:p>
    <w:p>
      <w:pPr>
        <w:pStyle w:val="1"/>
        <w:jc w:val="both"/>
      </w:pPr>
      <w:r>
        <w:rPr>
          <w:sz w:val="20"/>
        </w:rPr>
      </w:r>
    </w:p>
    <w:bookmarkStart w:id="1444" w:name="P1444"/>
    <w:bookmarkEnd w:id="1444"/>
    <w:p>
      <w:pPr>
        <w:pStyle w:val="1"/>
        <w:jc w:val="both"/>
      </w:pPr>
      <w:r>
        <w:rPr>
          <w:sz w:val="20"/>
        </w:rPr>
        <w:t xml:space="preserve">                                Заключение</w:t>
      </w:r>
    </w:p>
    <w:p>
      <w:pPr>
        <w:pStyle w:val="1"/>
        <w:jc w:val="both"/>
      </w:pPr>
      <w:r>
        <w:rPr>
          <w:sz w:val="20"/>
        </w:rPr>
        <w:t xml:space="preserve">        медицинского учреждения о наличии (отсутствии) заболевания,</w:t>
      </w:r>
    </w:p>
    <w:p>
      <w:pPr>
        <w:pStyle w:val="1"/>
        <w:jc w:val="both"/>
      </w:pPr>
      <w:r>
        <w:rPr>
          <w:sz w:val="20"/>
        </w:rPr>
        <w:t xml:space="preserve">     препятствующего поступлению на государственную гражданскую службу</w:t>
      </w:r>
    </w:p>
    <w:p>
      <w:pPr>
        <w:pStyle w:val="1"/>
        <w:jc w:val="both"/>
      </w:pPr>
      <w:r>
        <w:rPr>
          <w:sz w:val="20"/>
        </w:rPr>
        <w:t xml:space="preserve">      Российской Федерации и муниципальную службу или ее прохождению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от "__" _____________ 20__ г.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1. Выдано 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(наименование и адрес учреждения здравоохранения)</w:t>
      </w:r>
    </w:p>
    <w:p>
      <w:pPr>
        <w:pStyle w:val="1"/>
        <w:jc w:val="both"/>
      </w:pPr>
      <w:r>
        <w:rPr>
          <w:sz w:val="20"/>
        </w:rPr>
        <w:t xml:space="preserve">    2.   Наименование,   почтовый  адрес  государственного  органа,  органа</w:t>
      </w:r>
    </w:p>
    <w:p>
      <w:pPr>
        <w:pStyle w:val="1"/>
        <w:jc w:val="both"/>
      </w:pPr>
      <w:r>
        <w:rPr>
          <w:sz w:val="20"/>
        </w:rPr>
        <w:t xml:space="preserve">муниципального образования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, куда представляется Заключение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3. Фамилия, имя, отчество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(Ф.И.О. государственного гражданского служащего Российской Федерации,</w:t>
      </w:r>
    </w:p>
    <w:p>
      <w:pPr>
        <w:pStyle w:val="1"/>
        <w:jc w:val="both"/>
      </w:pPr>
      <w:r>
        <w:rPr>
          <w:sz w:val="20"/>
        </w:rPr>
        <w:t xml:space="preserve">      муниципального служащего либо лица, поступающего на государственную</w:t>
      </w:r>
    </w:p>
    <w:p>
      <w:pPr>
        <w:pStyle w:val="1"/>
        <w:jc w:val="both"/>
      </w:pPr>
      <w:r>
        <w:rPr>
          <w:sz w:val="20"/>
        </w:rPr>
        <w:t xml:space="preserve">        гражданскую службу Российской Федерации, муниципальную службу)</w:t>
      </w:r>
    </w:p>
    <w:p>
      <w:pPr>
        <w:pStyle w:val="1"/>
        <w:jc w:val="both"/>
      </w:pPr>
      <w:r>
        <w:rPr>
          <w:sz w:val="20"/>
        </w:rPr>
        <w:t xml:space="preserve">    4. Пол (мужской/женский)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 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5. Дата рождения 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6. Адрес места жительства 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7. Заключение</w:t>
      </w:r>
    </w:p>
    <w:p>
      <w:pPr>
        <w:pStyle w:val="1"/>
        <w:jc w:val="both"/>
      </w:pPr>
      <w:r>
        <w:rPr>
          <w:sz w:val="20"/>
        </w:rPr>
        <w:t xml:space="preserve">    Выявлено  наличие (отсутствие) заболевания, препятствующего поступлению</w:t>
      </w:r>
    </w:p>
    <w:p>
      <w:pPr>
        <w:pStyle w:val="1"/>
        <w:jc w:val="both"/>
      </w:pPr>
      <w:r>
        <w:rPr>
          <w:sz w:val="20"/>
        </w:rPr>
        <w:t xml:space="preserve">на  государственную  гражданскую службу Российской Федерации (муниципальную</w:t>
      </w:r>
    </w:p>
    <w:p>
      <w:pPr>
        <w:pStyle w:val="1"/>
        <w:jc w:val="both"/>
      </w:pPr>
      <w:r>
        <w:rPr>
          <w:sz w:val="20"/>
        </w:rPr>
        <w:t xml:space="preserve">службу) или ее прохождению </w:t>
      </w:r>
      <w:hyperlink w:history="0" w:anchor="P1477" w:tooltip="&lt;*&gt; Нужное подчеркнуть.">
        <w:r>
          <w:rPr>
            <w:sz w:val="20"/>
            <w:color w:val="0000ff"/>
          </w:rPr>
          <w:t xml:space="preserve">&lt;*&gt;</w:t>
        </w:r>
      </w:hyperlink>
      <w:r>
        <w:rPr>
          <w:sz w:val="20"/>
        </w:rPr>
        <w:t xml:space="preserve">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Должность врача, выдавшего заключение 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       (Ф.И.О.)</w:t>
      </w:r>
    </w:p>
    <w:p>
      <w:pPr>
        <w:pStyle w:val="1"/>
        <w:jc w:val="both"/>
      </w:pPr>
      <w:r>
        <w:rPr>
          <w:sz w:val="20"/>
        </w:rPr>
        <w:t xml:space="preserve">    Главный врач учреждения</w:t>
      </w:r>
    </w:p>
    <w:p>
      <w:pPr>
        <w:pStyle w:val="1"/>
        <w:jc w:val="both"/>
      </w:pPr>
      <w:r>
        <w:rPr>
          <w:sz w:val="20"/>
        </w:rPr>
        <w:t xml:space="preserve">    здравоохранения                       _____________ 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(подпись)        (Ф.И.О.)</w:t>
      </w:r>
    </w:p>
    <w:p>
      <w:pPr>
        <w:pStyle w:val="1"/>
        <w:jc w:val="both"/>
      </w:pPr>
      <w:r>
        <w:rPr>
          <w:sz w:val="20"/>
        </w:rPr>
        <w:t xml:space="preserve">    Место печати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1477" w:name="P1477"/>
    <w:bookmarkEnd w:id="14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Нужное подчеркнуть.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14.12.2009 N 984н</w:t>
            <w:br/>
            <w:t>"Об утверждении Порядка прохождения диспансеризации государственными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Минздравсоцразвития РФ от 14.12.2009 N 984н</w:t>
            <w:br/>
            <w:t>"Об утверждении Порядка прохождения диспансеризации государственными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5C196BA773E269023A4139E81298F23222CEE466896EF89C552575B54F376D2128EA621064A4847E4E8958ADC5FC35BA740FBCA4H6M" TargetMode = "External"/>
	<Relationship Id="rId8" Type="http://schemas.openxmlformats.org/officeDocument/2006/relationships/hyperlink" Target="consultantplus://offline/ref=5C196BA773E269023A4139E81298F23225C6E266826FF89C552575B54F376D2128EA621564A4847E4E8958ADC5FC35BA740FBCA4H6M" TargetMode = "External"/>
	<Relationship Id="rId9" Type="http://schemas.openxmlformats.org/officeDocument/2006/relationships/hyperlink" Target="consultantplus://offline/ref=5C196BA773E269023A4139E81298F23227CCE8658969F89C552575B54F376D2128EA62136FFB816B5FD154A9DEE23DAC680DBE46A1HFM" TargetMode = "External"/>
	<Relationship Id="rId10" Type="http://schemas.openxmlformats.org/officeDocument/2006/relationships/hyperlink" Target="consultantplus://offline/ref=5C196BA773E269023A4139E81298F23222CCE06B876EF89C552575B54F376D213AEA3A196EF5CB3A139A5BA8D9AFHEM" TargetMode = "External"/>
	<Relationship Id="rId11" Type="http://schemas.openxmlformats.org/officeDocument/2006/relationships/hyperlink" Target="consultantplus://offline/ref=5C196BA773E269023A4139E81298F23227C9E763816CF89C552575B54F376D2128EA62156FF0D53E1C8F0DF99FA930A57311BE4C03D4D271A3HAM" TargetMode = "External"/>
	<Relationship Id="rId12" Type="http://schemas.openxmlformats.org/officeDocument/2006/relationships/hyperlink" Target="consultantplus://offline/ref=5C196BA773E269023A4139E81298F23227C9E763816CF89C552575B54F376D2128EA62156FF0D53D138F0DF99FA930A57311BE4C03D4D271A3HAM" TargetMode = "External"/>
	<Relationship Id="rId13" Type="http://schemas.openxmlformats.org/officeDocument/2006/relationships/hyperlink" Target="consultantplus://offline/ref=5C196BA773E269023A4139E81298F23225C9E863876AF89C552575B54F376D2128EA62156FF0D53B128F0DF99FA930A57311BE4C03D4D271A3HAM" TargetMode = "External"/>
	<Relationship Id="rId14" Type="http://schemas.openxmlformats.org/officeDocument/2006/relationships/hyperlink" Target="consultantplus://offline/ref=5C196BA773E269023A4139E81298F23227CAE064816AF89C552575B54F376D2128EA62156FF0D53C138F0DF99FA930A57311BE4C03D4D271A3HAM" TargetMode = "External"/>
	<Relationship Id="rId15" Type="http://schemas.openxmlformats.org/officeDocument/2006/relationships/header" Target="header2.xml"/>
	<Relationship Id="rId1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Минздравсоцразвития РФ от 14.12.2009 N 984н
"Об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учреждения"
(Зарегистрировано в Минюсте РФ 29.12.2009 N 15878)</dc:title>
  <dcterms:created xsi:type="dcterms:W3CDTF">2022-08-15T12:07:00Z</dcterms:created>
</cp:coreProperties>
</file>