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7"/>
        <w:jc w:val="center"/>
        <w:rPr>
          <w:rFonts w:eastAsia="Arial Unicode MS"/>
          <w:b/>
        </w:rPr>
      </w:pPr>
      <w:r>
        <w:rPr>
          <w:rFonts w:eastAsia="Arial Unicode MS"/>
          <w:b/>
        </w:rPr>
        <w:t xml:space="preserve">Отчет о работе Департамента управления имуществом Ивановской области с обращениями граждан </w:t>
      </w:r>
      <w:r>
        <w:rPr>
          <w:rFonts w:eastAsia="Arial Unicode MS"/>
          <w:b/>
        </w:rPr>
        <w:t xml:space="preserve">в </w:t>
      </w:r>
      <w:r>
        <w:rPr>
          <w:rFonts w:eastAsia="Arial Unicode MS"/>
          <w:b/>
        </w:rPr>
        <w:t xml:space="preserve">августе</w:t>
      </w:r>
      <w:r>
        <w:rPr>
          <w:rFonts w:eastAsia="Arial Unicode MS"/>
          <w:b/>
        </w:rPr>
        <w:t xml:space="preserve"> 202</w:t>
      </w:r>
      <w:r>
        <w:rPr>
          <w:rFonts w:eastAsia="Arial Unicode MS"/>
          <w:b/>
        </w:rPr>
        <w:t xml:space="preserve">6</w:t>
      </w:r>
      <w:r>
        <w:rPr>
          <w:rFonts w:eastAsia="Arial Unicode MS"/>
          <w:b/>
        </w:rPr>
        <w:t xml:space="preserve"> года</w:t>
      </w:r>
      <w:r>
        <w:rPr>
          <w:rFonts w:eastAsia="Arial Unicode MS"/>
          <w:b/>
        </w:rPr>
      </w:r>
    </w:p>
    <w:p>
      <w:pPr>
        <w:pStyle w:val="687"/>
        <w:rPr>
          <w:rFonts w:eastAsia="Arial Unicode MS"/>
          <w:b/>
        </w:rPr>
      </w:pPr>
      <w:r>
        <w:rPr>
          <w:rFonts w:eastAsia="Arial Unicode MS"/>
          <w:b/>
        </w:rPr>
      </w:r>
      <w:r>
        <w:rPr>
          <w:rFonts w:eastAsia="Arial Unicode MS"/>
          <w:b/>
        </w:rPr>
      </w:r>
    </w:p>
    <w:p>
      <w:pPr>
        <w:pStyle w:val="687"/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 xml:space="preserve">В </w:t>
      </w:r>
      <w:r>
        <w:rPr>
          <w:rFonts w:eastAsia="Arial Unicode MS"/>
        </w:rPr>
        <w:t xml:space="preserve">августе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 xml:space="preserve">202</w:t>
      </w:r>
      <w:r>
        <w:rPr>
          <w:rFonts w:eastAsia="Arial Unicode MS"/>
        </w:rPr>
        <w:t xml:space="preserve">6</w:t>
      </w:r>
      <w:r>
        <w:rPr>
          <w:rFonts w:eastAsia="Arial Unicode MS"/>
        </w:rPr>
        <w:t xml:space="preserve"> года в Департамент поступило </w:t>
      </w:r>
      <w:r>
        <w:rPr>
          <w:rFonts w:eastAsia="Arial Unicode MS"/>
          <w:b/>
        </w:rPr>
        <w:t xml:space="preserve">5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 xml:space="preserve">обращени</w:t>
      </w:r>
      <w:r>
        <w:rPr>
          <w:rFonts w:eastAsia="Arial Unicode MS"/>
        </w:rPr>
        <w:t xml:space="preserve">й</w:t>
      </w:r>
      <w:r>
        <w:rPr>
          <w:rFonts w:eastAsia="Arial Unicode MS"/>
        </w:rPr>
        <w:t xml:space="preserve"> от граждан. </w:t>
      </w:r>
      <w:r>
        <w:rPr>
          <w:rFonts w:eastAsia="Arial Unicode MS"/>
        </w:rPr>
        <w:t xml:space="preserve">П</w:t>
      </w:r>
      <w:r>
        <w:rPr>
          <w:rFonts w:eastAsia="Arial Unicode MS"/>
        </w:rPr>
        <w:t xml:space="preserve">ереадресованы из Правительства Ивановской области – </w:t>
      </w:r>
      <w:r>
        <w:rPr>
          <w:rFonts w:eastAsia="Arial Unicode MS"/>
          <w:b/>
        </w:rPr>
        <w:t xml:space="preserve">5</w:t>
      </w:r>
      <w:r>
        <w:rPr>
          <w:rFonts w:eastAsia="Arial Unicode MS"/>
          <w:b/>
        </w:rPr>
        <w:t xml:space="preserve"> (</w:t>
      </w:r>
      <w:r>
        <w:rPr>
          <w:rFonts w:eastAsia="Arial Unicode MS"/>
        </w:rPr>
        <w:t xml:space="preserve">10</w:t>
      </w:r>
      <w:r>
        <w:rPr>
          <w:rFonts w:eastAsia="Arial Unicode MS"/>
        </w:rPr>
        <w:t xml:space="preserve">0</w:t>
      </w:r>
      <w:r>
        <w:rPr>
          <w:rFonts w:eastAsia="Arial Unicode MS"/>
        </w:rPr>
        <w:t xml:space="preserve">,</w:t>
      </w:r>
      <w:r>
        <w:rPr>
          <w:rFonts w:eastAsia="Arial Unicode MS"/>
        </w:rPr>
        <w:t xml:space="preserve">00</w:t>
      </w:r>
      <w:r>
        <w:rPr>
          <w:rFonts w:eastAsia="Arial Unicode MS"/>
        </w:rPr>
        <w:t xml:space="preserve">%)</w:t>
      </w:r>
      <w:r>
        <w:rPr>
          <w:rFonts w:eastAsia="Arial Unicode MS"/>
        </w:rPr>
      </w:r>
      <w:r>
        <w:rPr>
          <w:rFonts w:eastAsia="Arial Unicode MS"/>
        </w:rPr>
      </w:r>
    </w:p>
    <w:p>
      <w:pPr>
        <w:pStyle w:val="687"/>
        <w:rPr>
          <w:rFonts w:eastAsia="Arial Unicode MS"/>
        </w:rPr>
      </w:pPr>
      <w:r>
        <w:rPr>
          <w:rFonts w:eastAsia="Arial Unicode MS"/>
        </w:rPr>
        <w:t xml:space="preserve">Департамента представлено в таблице 1.</w:t>
      </w:r>
      <w:r>
        <w:rPr>
          <w:rFonts w:eastAsia="Arial Unicode MS"/>
        </w:rPr>
      </w:r>
    </w:p>
    <w:p>
      <w:pPr>
        <w:pStyle w:val="687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Табл. 1</w:t>
      </w:r>
      <w:r>
        <w:rPr>
          <w:bCs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52"/>
        </w:trPr>
        <w:tc>
          <w:tcPr>
            <w:tcW w:w="3284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Наименование отдела Департамента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3284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Количество рассмотренных обращений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3285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в</w:t>
            </w:r>
            <w:r>
              <w:rPr>
                <w:rFonts w:eastAsia="Calibri"/>
                <w:bCs/>
                <w:sz w:val="20"/>
                <w:szCs w:val="20"/>
              </w:rPr>
              <w:t xml:space="preserve"> % от общего количества поступивших обращений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284" w:type="dxa"/>
            <w:vAlign w:val="top"/>
            <w:textDirection w:val="lrTb"/>
            <w:noWrap w:val="false"/>
          </w:tcPr>
          <w:p>
            <w:pPr>
              <w:pStyle w:val="687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Управление земельно-имущественных отношений</w:t>
            </w: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3284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5</w:t>
            </w: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3285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100%</w:t>
            </w:r>
            <w:r>
              <w:rPr>
                <w:rFonts w:eastAsia="Calibri"/>
                <w:bCs/>
                <w:sz w:val="20"/>
                <w:szCs w:val="20"/>
                <w:lang w:val="en-US"/>
              </w:rPr>
            </w:r>
            <w:r>
              <w:rPr>
                <w:rFonts w:eastAsia="Calibri"/>
                <w:bCs/>
                <w:sz w:val="20"/>
                <w:szCs w:val="20"/>
                <w:lang w:val="en-US"/>
              </w:rPr>
            </w:r>
          </w:p>
        </w:tc>
      </w:tr>
    </w:tbl>
    <w:p>
      <w:pPr>
        <w:pStyle w:val="687"/>
      </w:pPr>
      <w:r>
        <w:rPr>
          <w:bCs/>
        </w:rPr>
      </w:r>
      <w:r/>
    </w:p>
    <w:p>
      <w:pPr>
        <w:pStyle w:val="687"/>
        <w:jc w:val="center"/>
        <w:rPr>
          <w:bCs/>
        </w:rPr>
      </w:pPr>
      <w:r>
        <w:rPr>
          <w:bCs/>
        </w:rPr>
        <w:t xml:space="preserve">Тематика обращений граждан за </w:t>
      </w:r>
      <w:r>
        <w:rPr>
          <w:bCs/>
        </w:rPr>
        <w:t xml:space="preserve">август</w:t>
      </w:r>
      <w:r>
        <w:rPr>
          <w:bCs/>
        </w:rPr>
        <w:t xml:space="preserve"> 202</w:t>
      </w:r>
      <w:r>
        <w:rPr>
          <w:bCs/>
        </w:rPr>
        <w:t xml:space="preserve">6</w:t>
      </w:r>
      <w:r>
        <w:rPr>
          <w:bCs/>
        </w:rPr>
        <w:t xml:space="preserve"> года</w:t>
      </w:r>
      <w:r>
        <w:rPr>
          <w:bCs/>
        </w:rPr>
      </w:r>
    </w:p>
    <w:p>
      <w:pPr>
        <w:pStyle w:val="687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Табл. 2</w:t>
      </w:r>
      <w:r>
        <w:rPr>
          <w:bCs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5808"/>
        <w:gridCol w:w="1776"/>
        <w:gridCol w:w="17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5808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Тема обращения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1776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Количество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1735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 В % от общего количества обращений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87"/>
              <w:jc w:val="left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5808" w:type="dxa"/>
            <w:vAlign w:val="top"/>
            <w:textDirection w:val="lrTb"/>
            <w:noWrap w:val="false"/>
          </w:tcPr>
          <w:p>
            <w:pPr>
              <w:pStyle w:val="68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Использование, охрана, защита и воспроизводство лесов (за исключением международного сотрудничества</w:t>
            </w:r>
            <w:r>
              <w:rPr>
                <w:sz w:val="20"/>
                <w:szCs w:val="20"/>
              </w:rPr>
              <w:t xml:space="preserve">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6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1735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20</w:t>
            </w:r>
            <w:r>
              <w:rPr>
                <w:rFonts w:eastAsia="Calibri"/>
                <w:bCs/>
                <w:sz w:val="20"/>
                <w:szCs w:val="20"/>
              </w:rPr>
              <w:t xml:space="preserve">,</w:t>
            </w:r>
            <w:r>
              <w:rPr>
                <w:rFonts w:eastAsia="Calibri"/>
                <w:bCs/>
                <w:sz w:val="20"/>
                <w:szCs w:val="20"/>
              </w:rPr>
              <w:t xml:space="preserve">0</w:t>
            </w:r>
            <w:r>
              <w:rPr>
                <w:rFonts w:eastAsia="Calibri"/>
                <w:bCs/>
                <w:sz w:val="20"/>
                <w:szCs w:val="20"/>
              </w:rPr>
              <w:t xml:space="preserve">0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87"/>
              <w:jc w:val="left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5808" w:type="dxa"/>
            <w:vAlign w:val="top"/>
            <w:textDirection w:val="lrTb"/>
            <w:noWrap w:val="false"/>
          </w:tcPr>
          <w:p>
            <w:pPr>
              <w:pStyle w:val="68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Выделение земельных участков для индивидуального жилищного строительства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6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1735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20</w:t>
            </w:r>
            <w:r>
              <w:rPr>
                <w:rFonts w:eastAsia="Calibri"/>
                <w:bCs/>
                <w:sz w:val="20"/>
                <w:szCs w:val="20"/>
              </w:rPr>
              <w:t xml:space="preserve">,</w:t>
            </w:r>
            <w:r>
              <w:rPr>
                <w:rFonts w:eastAsia="Calibri"/>
                <w:bCs/>
                <w:sz w:val="20"/>
                <w:szCs w:val="20"/>
              </w:rPr>
              <w:t xml:space="preserve">0</w:t>
            </w:r>
            <w:r>
              <w:rPr>
                <w:rFonts w:eastAsia="Calibri"/>
                <w:bCs/>
                <w:sz w:val="20"/>
                <w:szCs w:val="20"/>
              </w:rPr>
              <w:t xml:space="preserve">0</w:t>
            </w: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87"/>
              <w:jc w:val="left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2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5808" w:type="dxa"/>
            <w:vAlign w:val="top"/>
            <w:textDirection w:val="lrTb"/>
            <w:noWrap w:val="false"/>
          </w:tcPr>
          <w:p>
            <w:pPr>
              <w:pStyle w:val="68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Деятельность органов исполнительной власти субъекта Российской Федерации. Принимаемые решения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6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2</w:t>
            </w: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1735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</w:t>
            </w:r>
            <w:r>
              <w:rPr>
                <w:sz w:val="20"/>
                <w:szCs w:val="20"/>
              </w:rPr>
              <w:t xml:space="preserve">,00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87"/>
              <w:jc w:val="left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3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5808" w:type="dxa"/>
            <w:vAlign w:val="top"/>
            <w:textDirection w:val="lrTb"/>
            <w:noWrap w:val="false"/>
          </w:tcPr>
          <w:p>
            <w:pPr>
              <w:pStyle w:val="68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Действие (бездействие) при рассмотрении обращения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76" w:type="dxa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sz w:val="20"/>
                <w:szCs w:val="20"/>
              </w:rPr>
            </w:r>
          </w:p>
        </w:tc>
        <w:tc>
          <w:tcPr>
            <w:tcW w:w="1735" w:type="dxa"/>
            <w:vAlign w:val="top"/>
            <w:textDirection w:val="lrTb"/>
            <w:noWrap w:val="false"/>
          </w:tcPr>
          <w:p>
            <w:pPr>
              <w:pStyle w:val="687"/>
              <w:jc w:val="center"/>
            </w:pPr>
            <w:r>
              <w:rPr>
                <w:rFonts w:eastAsia="Calibri"/>
                <w:bCs/>
                <w:sz w:val="20"/>
                <w:szCs w:val="20"/>
              </w:rPr>
              <w:t xml:space="preserve">20</w:t>
            </w:r>
            <w:r>
              <w:rPr>
                <w:rFonts w:eastAsia="Calibri"/>
                <w:bCs/>
                <w:sz w:val="20"/>
                <w:szCs w:val="20"/>
              </w:rPr>
              <w:t xml:space="preserve">,</w:t>
            </w:r>
            <w:r>
              <w:rPr>
                <w:rFonts w:eastAsia="Calibri"/>
                <w:bCs/>
                <w:sz w:val="20"/>
                <w:szCs w:val="20"/>
              </w:rPr>
              <w:t xml:space="preserve">0</w:t>
            </w:r>
            <w:r>
              <w:rPr>
                <w:rFonts w:eastAsia="Calibri"/>
                <w:bCs/>
                <w:sz w:val="20"/>
                <w:szCs w:val="20"/>
              </w:rPr>
              <w:t xml:space="preserve">0</w:t>
            </w:r>
            <w:r/>
          </w:p>
        </w:tc>
      </w:tr>
    </w:tbl>
    <w:p>
      <w:pPr>
        <w:pStyle w:val="687"/>
        <w:rPr>
          <w:bCs/>
        </w:rPr>
      </w:pPr>
      <w:r>
        <w:rPr>
          <w:bCs/>
        </w:rPr>
      </w:r>
      <w:r>
        <w:rPr>
          <w:bCs/>
        </w:rPr>
      </w:r>
    </w:p>
    <w:p>
      <w:pPr>
        <w:pStyle w:val="687"/>
        <w:ind w:firstLine="708"/>
        <w:rPr>
          <w:bCs/>
        </w:rPr>
      </w:pPr>
      <w:r>
        <w:rPr>
          <w:bCs/>
        </w:rPr>
        <w:t xml:space="preserve">Все поступившие обращения поставлены на контроль. </w:t>
      </w:r>
      <w:r>
        <w:rPr>
          <w:bCs/>
        </w:rPr>
        <w:t xml:space="preserve">1</w:t>
      </w:r>
      <w:r>
        <w:rPr>
          <w:bCs/>
        </w:rPr>
        <w:t xml:space="preserve"> обращени</w:t>
      </w:r>
      <w:r>
        <w:rPr>
          <w:bCs/>
        </w:rPr>
        <w:t xml:space="preserve">е</w:t>
      </w:r>
      <w:r>
        <w:rPr>
          <w:bCs/>
        </w:rPr>
        <w:t xml:space="preserve"> </w:t>
      </w:r>
      <w:r>
        <w:t xml:space="preserve">переадресован</w:t>
      </w:r>
      <w:r>
        <w:t xml:space="preserve">о</w:t>
      </w:r>
      <w:r>
        <w:t xml:space="preserve"> </w:t>
      </w:r>
      <w:r>
        <w:rPr>
          <w:bCs/>
        </w:rPr>
        <w:t xml:space="preserve">для решения вопроса в рамках компетенции</w:t>
      </w:r>
      <w:r>
        <w:rPr>
          <w:bCs/>
        </w:rPr>
        <w:t xml:space="preserve">, на </w:t>
      </w:r>
      <w:r>
        <w:rPr>
          <w:bCs/>
        </w:rPr>
        <w:t xml:space="preserve">1</w:t>
      </w:r>
      <w:r>
        <w:rPr>
          <w:bCs/>
        </w:rPr>
        <w:t xml:space="preserve"> </w:t>
      </w:r>
      <w:r>
        <w:rPr>
          <w:bCs/>
        </w:rPr>
        <w:t xml:space="preserve">обращени</w:t>
      </w:r>
      <w:r>
        <w:rPr>
          <w:bCs/>
        </w:rPr>
        <w:t xml:space="preserve">е</w:t>
      </w:r>
      <w:r>
        <w:rPr>
          <w:bCs/>
        </w:rPr>
        <w:t xml:space="preserve"> дан</w:t>
      </w:r>
      <w:r>
        <w:rPr>
          <w:bCs/>
        </w:rPr>
        <w:t xml:space="preserve">о</w:t>
      </w:r>
      <w:r>
        <w:rPr>
          <w:bCs/>
        </w:rPr>
        <w:t xml:space="preserve"> разъяснени</w:t>
      </w:r>
      <w:r>
        <w:rPr>
          <w:bCs/>
        </w:rPr>
        <w:t xml:space="preserve">е</w:t>
      </w:r>
      <w:r>
        <w:rPr>
          <w:bCs/>
        </w:rPr>
        <w:t xml:space="preserve"> и ответ</w:t>
      </w:r>
      <w:r>
        <w:rPr>
          <w:bCs/>
        </w:rPr>
        <w:t xml:space="preserve">, </w:t>
      </w:r>
      <w:r>
        <w:rPr>
          <w:bCs/>
        </w:rPr>
        <w:t xml:space="preserve">2</w:t>
      </w:r>
      <w:r>
        <w:rPr>
          <w:bCs/>
        </w:rPr>
        <w:t xml:space="preserve"> обращений поступило для сведения</w:t>
      </w:r>
      <w:r>
        <w:rPr>
          <w:bCs/>
        </w:rPr>
        <w:t xml:space="preserve">, </w:t>
      </w:r>
      <w:r>
        <w:rPr>
          <w:bCs/>
        </w:rPr>
        <w:t xml:space="preserve">1</w:t>
      </w:r>
      <w:r>
        <w:rPr>
          <w:bCs/>
        </w:rPr>
        <w:t xml:space="preserve"> обращени</w:t>
      </w:r>
      <w:r>
        <w:rPr>
          <w:bCs/>
        </w:rPr>
        <w:t xml:space="preserve">е</w:t>
      </w:r>
      <w:r>
        <w:rPr>
          <w:bCs/>
        </w:rPr>
        <w:t xml:space="preserve"> находятся в работе</w:t>
      </w:r>
      <w:r>
        <w:t xml:space="preserve">.</w:t>
      </w:r>
      <w:r>
        <w:rPr>
          <w:bCs/>
        </w:rPr>
      </w:r>
      <w:r>
        <w:rPr>
          <w:bCs/>
        </w:rPr>
      </w:r>
    </w:p>
    <w:p>
      <w:pPr>
        <w:pStyle w:val="687"/>
        <w:ind w:firstLine="708"/>
        <w:rPr>
          <w:bCs/>
        </w:rPr>
      </w:pPr>
      <w:r>
        <w:rPr>
          <w:bCs/>
        </w:rPr>
      </w:r>
      <w:r>
        <w:rPr>
          <w:bCs/>
        </w:rPr>
      </w:r>
    </w:p>
    <w:p>
      <w:pPr>
        <w:pStyle w:val="687"/>
        <w:ind w:firstLine="708"/>
      </w:pPr>
      <w:r/>
      <w:r/>
    </w:p>
    <w:p>
      <w:pPr>
        <w:pStyle w:val="687"/>
        <w:ind w:firstLine="708"/>
      </w:pPr>
      <w:r>
        <w:t xml:space="preserve">В </w:t>
      </w:r>
      <w:r>
        <w:t xml:space="preserve">августе</w:t>
      </w:r>
      <w:r>
        <w:t xml:space="preserve"> 202</w:t>
      </w:r>
      <w:r>
        <w:t xml:space="preserve">6</w:t>
      </w:r>
      <w:r>
        <w:t xml:space="preserve"> года даны разъяснения и ответы:</w:t>
      </w:r>
      <w:r/>
    </w:p>
    <w:p>
      <w:pPr>
        <w:pStyle w:val="687"/>
        <w:ind w:firstLine="708"/>
        <w:rPr>
          <w:rFonts w:eastAsia="Arial Unicode MS"/>
        </w:rPr>
      </w:pPr>
      <w:r>
        <w:rPr>
          <w:rFonts w:eastAsia="Arial Unicode MS"/>
        </w:rPr>
      </w:r>
      <w:r>
        <w:rPr>
          <w:rFonts w:eastAsia="Arial Unicode MS"/>
        </w:rPr>
      </w:r>
    </w:p>
    <w:p>
      <w:pPr>
        <w:pStyle w:val="687"/>
        <w:numPr>
          <w:ilvl w:val="0"/>
          <w:numId w:val="35"/>
        </w:numPr>
        <w:ind w:left="284" w:hanging="284"/>
      </w:pPr>
      <w:r>
        <w:t xml:space="preserve">По вопросу </w:t>
      </w:r>
      <w:r>
        <w:t xml:space="preserve">предоставлени</w:t>
      </w:r>
      <w:r>
        <w:t xml:space="preserve">я</w:t>
      </w:r>
      <w:r>
        <w:t xml:space="preserve"> земельных участков, расположенных на территории села Озерного, многодетным семьям и семьям участников СВО вместо размещения городского кладбища.</w:t>
      </w:r>
      <w:r/>
    </w:p>
    <w:sectPr>
      <w:footnotePr/>
      <w:endnotePr/>
      <w:type w:val="nextPage"/>
      <w:pgSz w:w="11906" w:h="16838" w:orient="portrait"/>
      <w:pgMar w:top="851" w:right="851" w:bottom="1418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</w:font>
  <w:font w:name="Symbol">
    <w:panose1 w:val="05050102010706020507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Verdana">
    <w:panose1 w:val="020B06040305040402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5" w:hanging="360"/>
        <w:tabs>
          <w:tab w:val="num" w:pos="1065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5" w:hanging="360"/>
        <w:tabs>
          <w:tab w:val="num" w:pos="1785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5" w:hanging="360"/>
        <w:tabs>
          <w:tab w:val="num" w:pos="250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5" w:hanging="360"/>
        <w:tabs>
          <w:tab w:val="num" w:pos="322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5" w:hanging="360"/>
        <w:tabs>
          <w:tab w:val="num" w:pos="3945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5" w:hanging="360"/>
        <w:tabs>
          <w:tab w:val="num" w:pos="466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5" w:hanging="360"/>
        <w:tabs>
          <w:tab w:val="num" w:pos="538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5" w:hanging="360"/>
        <w:tabs>
          <w:tab w:val="num" w:pos="6105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5" w:hanging="360"/>
        <w:tabs>
          <w:tab w:val="num" w:pos="6825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3" w:hanging="1095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5" w:hanging="360"/>
        <w:tabs>
          <w:tab w:val="num" w:pos="1065" w:leader="none"/>
        </w:tabs>
      </w:pPr>
      <w:rPr>
        <w:rFonts w:ascii="Times New Roman" w:hAnsi="Times New Roman" w:eastAsia="Arial Unicode M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5" w:hanging="360"/>
        <w:tabs>
          <w:tab w:val="num" w:pos="1785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5" w:hanging="360"/>
        <w:tabs>
          <w:tab w:val="num" w:pos="250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5" w:hanging="360"/>
        <w:tabs>
          <w:tab w:val="num" w:pos="322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5" w:hanging="360"/>
        <w:tabs>
          <w:tab w:val="num" w:pos="3945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5" w:hanging="360"/>
        <w:tabs>
          <w:tab w:val="num" w:pos="466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5" w:hanging="360"/>
        <w:tabs>
          <w:tab w:val="num" w:pos="538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5" w:hanging="360"/>
        <w:tabs>
          <w:tab w:val="num" w:pos="6105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5" w:hanging="360"/>
        <w:tabs>
          <w:tab w:val="num" w:pos="6825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1425" w:hanging="720"/>
        <w:tabs>
          <w:tab w:val="num" w:pos="1425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5" w:hanging="360"/>
        <w:tabs>
          <w:tab w:val="num" w:pos="1785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5" w:hanging="360"/>
        <w:tabs>
          <w:tab w:val="num" w:pos="250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5" w:hanging="360"/>
        <w:tabs>
          <w:tab w:val="num" w:pos="322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5" w:hanging="360"/>
        <w:tabs>
          <w:tab w:val="num" w:pos="3945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5" w:hanging="360"/>
        <w:tabs>
          <w:tab w:val="num" w:pos="466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5" w:hanging="360"/>
        <w:tabs>
          <w:tab w:val="num" w:pos="538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5" w:hanging="360"/>
        <w:tabs>
          <w:tab w:val="num" w:pos="6105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5" w:hanging="360"/>
        <w:tabs>
          <w:tab w:val="num" w:pos="6825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5" w:hanging="360"/>
        <w:tabs>
          <w:tab w:val="num" w:pos="1065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5" w:hanging="360"/>
        <w:tabs>
          <w:tab w:val="num" w:pos="1785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5" w:hanging="360"/>
        <w:tabs>
          <w:tab w:val="num" w:pos="250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5" w:hanging="360"/>
        <w:tabs>
          <w:tab w:val="num" w:pos="322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5" w:hanging="360"/>
        <w:tabs>
          <w:tab w:val="num" w:pos="3945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5" w:hanging="360"/>
        <w:tabs>
          <w:tab w:val="num" w:pos="466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5" w:hanging="360"/>
        <w:tabs>
          <w:tab w:val="num" w:pos="538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5" w:hanging="360"/>
        <w:tabs>
          <w:tab w:val="num" w:pos="6105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5" w:hanging="360"/>
        <w:tabs>
          <w:tab w:val="num" w:pos="6825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7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8" w:hanging="99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680" w:hanging="960"/>
        <w:tabs>
          <w:tab w:val="num" w:pos="168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495"/>
        <w:tabs>
          <w:tab w:val="num" w:pos="12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5" w:hanging="360"/>
        <w:tabs>
          <w:tab w:val="num" w:pos="1065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5" w:hanging="360"/>
        <w:tabs>
          <w:tab w:val="num" w:pos="1785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5" w:hanging="360"/>
        <w:tabs>
          <w:tab w:val="num" w:pos="250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5" w:hanging="360"/>
        <w:tabs>
          <w:tab w:val="num" w:pos="322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5" w:hanging="360"/>
        <w:tabs>
          <w:tab w:val="num" w:pos="3945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5" w:hanging="360"/>
        <w:tabs>
          <w:tab w:val="num" w:pos="466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5" w:hanging="360"/>
        <w:tabs>
          <w:tab w:val="num" w:pos="538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5" w:hanging="360"/>
        <w:tabs>
          <w:tab w:val="num" w:pos="6105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5" w:hanging="360"/>
        <w:tabs>
          <w:tab w:val="num" w:pos="6825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65" w:hanging="360"/>
        <w:tabs>
          <w:tab w:val="num" w:pos="1065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5" w:hanging="360"/>
        <w:tabs>
          <w:tab w:val="num" w:pos="1785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5" w:hanging="360"/>
        <w:tabs>
          <w:tab w:val="num" w:pos="250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5" w:hanging="360"/>
        <w:tabs>
          <w:tab w:val="num" w:pos="322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5" w:hanging="360"/>
        <w:tabs>
          <w:tab w:val="num" w:pos="3945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5" w:hanging="360"/>
        <w:tabs>
          <w:tab w:val="num" w:pos="466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5" w:hanging="360"/>
        <w:tabs>
          <w:tab w:val="num" w:pos="538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5" w:hanging="360"/>
        <w:tabs>
          <w:tab w:val="num" w:pos="6105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5" w:hanging="360"/>
        <w:tabs>
          <w:tab w:val="num" w:pos="6825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638" w:hanging="930"/>
        <w:tabs>
          <w:tab w:val="num" w:pos="1638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abstractNum w:abstractNumId="16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623" w:hanging="915"/>
        <w:tabs>
          <w:tab w:val="num" w:pos="1623" w:leader="none"/>
        </w:tabs>
      </w:pPr>
      <w:rPr>
        <w:rFonts w:ascii="Times New Roman" w:hAnsi="Times New Roman" w:eastAsia="Times New Roman" w:cs="Times New Roman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90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2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4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6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8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0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2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4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6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8" w:hanging="9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608" w:hanging="900"/>
        <w:tabs>
          <w:tab w:val="num" w:pos="1608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5" w:hanging="360"/>
        <w:tabs>
          <w:tab w:val="num" w:pos="1065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5" w:hanging="360"/>
        <w:tabs>
          <w:tab w:val="num" w:pos="1785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5" w:hanging="360"/>
        <w:tabs>
          <w:tab w:val="num" w:pos="250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5" w:hanging="360"/>
        <w:tabs>
          <w:tab w:val="num" w:pos="322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5" w:hanging="360"/>
        <w:tabs>
          <w:tab w:val="num" w:pos="3945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5" w:hanging="360"/>
        <w:tabs>
          <w:tab w:val="num" w:pos="466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5" w:hanging="360"/>
        <w:tabs>
          <w:tab w:val="num" w:pos="538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5" w:hanging="360"/>
        <w:tabs>
          <w:tab w:val="num" w:pos="6105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5" w:hanging="360"/>
        <w:tabs>
          <w:tab w:val="num" w:pos="6825" w:leader="none"/>
        </w:tabs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5670" w:firstLine="680"/>
        <w:tabs>
          <w:tab w:val="num" w:pos="6634" w:leader="none"/>
        </w:tabs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bullet"/>
      <w:isLgl w:val="false"/>
      <w:suff w:val="tab"/>
      <w:lvlText w:val="-"/>
      <w:lvlJc w:val="left"/>
      <w:pPr>
        <w:ind w:left="6390" w:firstLine="680"/>
        <w:tabs>
          <w:tab w:val="num" w:pos="7297" w:leader="none"/>
        </w:tabs>
      </w:pPr>
      <w:rPr>
        <w:rFonts w:ascii="Courier New" w:hAnsi="Courier New"/>
      </w:rPr>
    </w:lvl>
    <w:lvl w:ilvl="2">
      <w:start w:val="1"/>
      <w:numFmt w:val="lowerRoman"/>
      <w:isLgl w:val="false"/>
      <w:suff w:val="tab"/>
      <w:lvlText w:val="%3."/>
      <w:lvlJc w:val="right"/>
      <w:pPr>
        <w:ind w:left="8150" w:hanging="180"/>
        <w:tabs>
          <w:tab w:val="num" w:pos="815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8870" w:hanging="360"/>
        <w:tabs>
          <w:tab w:val="num" w:pos="887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9590" w:hanging="360"/>
        <w:tabs>
          <w:tab w:val="num" w:pos="959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10310" w:hanging="180"/>
        <w:tabs>
          <w:tab w:val="num" w:pos="1031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11030" w:hanging="360"/>
        <w:tabs>
          <w:tab w:val="num" w:pos="1103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11750" w:hanging="360"/>
        <w:tabs>
          <w:tab w:val="num" w:pos="1175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12470" w:hanging="180"/>
        <w:tabs>
          <w:tab w:val="num" w:pos="1247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8" w:hanging="99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7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377" w:hanging="810"/>
        <w:tabs>
          <w:tab w:val="num" w:pos="1377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  <w:tabs>
          <w:tab w:val="num" w:pos="1647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  <w:tabs>
          <w:tab w:val="num" w:pos="2367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  <w:tabs>
          <w:tab w:val="num" w:pos="3087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  <w:tabs>
          <w:tab w:val="num" w:pos="3807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  <w:tabs>
          <w:tab w:val="num" w:pos="4527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  <w:tabs>
          <w:tab w:val="num" w:pos="5247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  <w:tabs>
          <w:tab w:val="num" w:pos="5967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  <w:tabs>
          <w:tab w:val="num" w:pos="6687" w:leader="none"/>
        </w:tabs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8" w:hanging="111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7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578" w:hanging="870"/>
        <w:tabs>
          <w:tab w:val="num" w:pos="1578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  <w:tabs>
          <w:tab w:val="num" w:pos="92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64" w:hanging="105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8" w:hanging="9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5" w:hanging="360"/>
        <w:tabs>
          <w:tab w:val="num" w:pos="1065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5" w:hanging="360"/>
        <w:tabs>
          <w:tab w:val="num" w:pos="1785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5" w:hanging="360"/>
        <w:tabs>
          <w:tab w:val="num" w:pos="250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5" w:hanging="360"/>
        <w:tabs>
          <w:tab w:val="num" w:pos="322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5" w:hanging="360"/>
        <w:tabs>
          <w:tab w:val="num" w:pos="3945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5" w:hanging="360"/>
        <w:tabs>
          <w:tab w:val="num" w:pos="466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5" w:hanging="360"/>
        <w:tabs>
          <w:tab w:val="num" w:pos="538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5" w:hanging="360"/>
        <w:tabs>
          <w:tab w:val="num" w:pos="6105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5" w:hanging="360"/>
        <w:tabs>
          <w:tab w:val="num" w:pos="6825" w:leader="none"/>
        </w:tabs>
      </w:pPr>
      <w:rPr>
        <w:rFonts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347" w:hanging="780"/>
        <w:tabs>
          <w:tab w:val="num" w:pos="1347" w:leader="none"/>
        </w:tabs>
      </w:pPr>
      <w:rPr>
        <w:rFonts w:ascii="Times New Roman" w:hAnsi="Times New Roman" w:eastAsia="Arial Unicode M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  <w:tabs>
          <w:tab w:val="num" w:pos="1647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  <w:tabs>
          <w:tab w:val="num" w:pos="2367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  <w:tabs>
          <w:tab w:val="num" w:pos="3087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  <w:tabs>
          <w:tab w:val="num" w:pos="3807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  <w:tabs>
          <w:tab w:val="num" w:pos="4527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  <w:tabs>
          <w:tab w:val="num" w:pos="5247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  <w:tabs>
          <w:tab w:val="num" w:pos="5967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  <w:tabs>
          <w:tab w:val="num" w:pos="6687" w:leader="none"/>
        </w:tabs>
      </w:pPr>
      <w:rPr>
        <w:rFonts w:ascii="Wingdings" w:hAnsi="Wingdings"/>
      </w:rPr>
    </w:lvl>
  </w:abstractNum>
  <w:abstractNum w:abstractNumId="33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713" w:hanging="1005"/>
        <w:tabs>
          <w:tab w:val="num" w:pos="1713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abstractNum w:abstractNumId="34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653" w:hanging="945"/>
        <w:tabs>
          <w:tab w:val="num" w:pos="1653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num w:numId="1">
    <w:abstractNumId w:val="12"/>
  </w:num>
  <w:num w:numId="2">
    <w:abstractNumId w:val="28"/>
  </w:num>
  <w:num w:numId="3">
    <w:abstractNumId w:val="2"/>
  </w:num>
  <w:num w:numId="4">
    <w:abstractNumId w:val="32"/>
  </w:num>
  <w:num w:numId="5">
    <w:abstractNumId w:val="6"/>
  </w:num>
  <w:num w:numId="6">
    <w:abstractNumId w:val="20"/>
  </w:num>
  <w:num w:numId="7">
    <w:abstractNumId w:val="13"/>
  </w:num>
  <w:num w:numId="8">
    <w:abstractNumId w:val="24"/>
  </w:num>
  <w:num w:numId="9">
    <w:abstractNumId w:val="0"/>
  </w:num>
  <w:num w:numId="10">
    <w:abstractNumId w:val="31"/>
  </w:num>
  <w:num w:numId="11">
    <w:abstractNumId w:val="4"/>
  </w:num>
  <w:num w:numId="12">
    <w:abstractNumId w:val="10"/>
  </w:num>
  <w:num w:numId="13">
    <w:abstractNumId w:val="16"/>
  </w:num>
  <w:num w:numId="14">
    <w:abstractNumId w:val="33"/>
  </w:num>
  <w:num w:numId="15">
    <w:abstractNumId w:val="15"/>
  </w:num>
  <w:num w:numId="16">
    <w:abstractNumId w:val="34"/>
  </w:num>
  <w:num w:numId="17">
    <w:abstractNumId w:val="14"/>
  </w:num>
  <w:num w:numId="18">
    <w:abstractNumId w:val="19"/>
  </w:num>
  <w:num w:numId="19">
    <w:abstractNumId w:val="27"/>
  </w:num>
  <w:num w:numId="20">
    <w:abstractNumId w:val="23"/>
  </w:num>
  <w:num w:numId="21">
    <w:abstractNumId w:val="21"/>
  </w:num>
  <w:num w:numId="22">
    <w:abstractNumId w:val="7"/>
  </w:num>
  <w:num w:numId="23">
    <w:abstractNumId w:val="25"/>
  </w:num>
  <w:num w:numId="24">
    <w:abstractNumId w:val="17"/>
  </w:num>
  <w:num w:numId="25">
    <w:abstractNumId w:val="5"/>
  </w:num>
  <w:num w:numId="26">
    <w:abstractNumId w:val="8"/>
  </w:num>
  <w:num w:numId="27">
    <w:abstractNumId w:val="9"/>
  </w:num>
  <w:num w:numId="28">
    <w:abstractNumId w:val="30"/>
  </w:num>
  <w:num w:numId="29">
    <w:abstractNumId w:val="22"/>
  </w:num>
  <w:num w:numId="30">
    <w:abstractNumId w:val="26"/>
  </w:num>
  <w:num w:numId="31">
    <w:abstractNumId w:val="29"/>
  </w:num>
  <w:num w:numId="32">
    <w:abstractNumId w:val="18"/>
  </w:num>
  <w:num w:numId="33">
    <w:abstractNumId w:val="1"/>
  </w:num>
  <w:num w:numId="34">
    <w:abstractNumId w:val="11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7"/>
    <w:next w:val="68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7"/>
    <w:next w:val="68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7"/>
    <w:next w:val="68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7"/>
    <w:next w:val="68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7"/>
    <w:next w:val="68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7"/>
    <w:next w:val="68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7"/>
    <w:next w:val="68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7"/>
    <w:next w:val="68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7"/>
    <w:next w:val="68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7"/>
    <w:next w:val="68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87"/>
    <w:next w:val="68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87"/>
    <w:next w:val="68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7"/>
    <w:next w:val="68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7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8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87"/>
    <w:next w:val="68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8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8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next w:val="687"/>
    <w:link w:val="687"/>
    <w:qFormat/>
    <w:pPr>
      <w:jc w:val="both"/>
    </w:pPr>
    <w:rPr>
      <w:sz w:val="24"/>
      <w:szCs w:val="24"/>
      <w:lang w:val="ru-RU" w:eastAsia="ru-RU" w:bidi="ar-SA"/>
    </w:rPr>
  </w:style>
  <w:style w:type="paragraph" w:styleId="688">
    <w:name w:val="Заголовок 1"/>
    <w:basedOn w:val="687"/>
    <w:next w:val="687"/>
    <w:link w:val="687"/>
    <w:qFormat/>
    <w:pPr>
      <w:jc w:val="center"/>
      <w:keepNext/>
      <w:outlineLvl w:val="0"/>
    </w:pPr>
    <w:rPr>
      <w:sz w:val="28"/>
    </w:rPr>
  </w:style>
  <w:style w:type="character" w:styleId="689">
    <w:name w:val="Основной шрифт абзаца"/>
    <w:next w:val="689"/>
    <w:link w:val="687"/>
    <w:semiHidden/>
  </w:style>
  <w:style w:type="table" w:styleId="690">
    <w:name w:val="Обычная таблица"/>
    <w:next w:val="690"/>
    <w:link w:val="687"/>
    <w:uiPriority w:val="99"/>
    <w:semiHidden/>
    <w:unhideWhenUsed/>
    <w:tblPr/>
  </w:style>
  <w:style w:type="numbering" w:styleId="691">
    <w:name w:val="Нет списка"/>
    <w:next w:val="691"/>
    <w:link w:val="687"/>
    <w:uiPriority w:val="99"/>
    <w:semiHidden/>
    <w:unhideWhenUsed/>
  </w:style>
  <w:style w:type="paragraph" w:styleId="692">
    <w:name w:val="Основной текст с отступом"/>
    <w:basedOn w:val="687"/>
    <w:next w:val="692"/>
    <w:link w:val="687"/>
    <w:semiHidden/>
    <w:pPr>
      <w:ind w:firstLine="708"/>
      <w:jc w:val="both"/>
    </w:pPr>
    <w:rPr>
      <w:sz w:val="28"/>
    </w:rPr>
  </w:style>
  <w:style w:type="paragraph" w:styleId="693">
    <w:name w:val=" Знак1 Знак Знак Знак"/>
    <w:basedOn w:val="687"/>
    <w:next w:val="693"/>
    <w:link w:val="687"/>
    <w:pPr>
      <w:spacing w:after="160" w:line="240" w:lineRule="exact"/>
    </w:pPr>
    <w:rPr>
      <w:rFonts w:ascii="Verdana" w:hAnsi="Verdana"/>
      <w:lang w:val="en-US" w:eastAsia="en-US"/>
    </w:rPr>
  </w:style>
  <w:style w:type="paragraph" w:styleId="694">
    <w:name w:val="Основной текст с отступом 2"/>
    <w:basedOn w:val="687"/>
    <w:next w:val="694"/>
    <w:link w:val="687"/>
    <w:semiHidden/>
    <w:pPr>
      <w:ind w:firstLine="709"/>
      <w:jc w:val="both"/>
    </w:pPr>
    <w:rPr>
      <w:sz w:val="28"/>
    </w:rPr>
  </w:style>
  <w:style w:type="paragraph" w:styleId="695">
    <w:name w:val=" Знак Знак Знак Знак Знак Знак Знак Знак Знак1 Знак"/>
    <w:basedOn w:val="687"/>
    <w:next w:val="695"/>
    <w:link w:val="6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696">
    <w:name w:val="Основной текст с отступом 3"/>
    <w:basedOn w:val="687"/>
    <w:next w:val="696"/>
    <w:link w:val="687"/>
    <w:semiHidden/>
    <w:pPr>
      <w:ind w:left="3969"/>
      <w:jc w:val="both"/>
    </w:pPr>
    <w:rPr>
      <w:sz w:val="28"/>
      <w:szCs w:val="26"/>
    </w:rPr>
  </w:style>
  <w:style w:type="paragraph" w:styleId="697">
    <w:name w:val="Основной текст"/>
    <w:basedOn w:val="687"/>
    <w:next w:val="697"/>
    <w:link w:val="687"/>
    <w:semiHidden/>
    <w:pPr>
      <w:jc w:val="both"/>
    </w:pPr>
    <w:rPr>
      <w:b/>
      <w:bCs/>
      <w:sz w:val="28"/>
      <w:szCs w:val="28"/>
    </w:rPr>
  </w:style>
  <w:style w:type="paragraph" w:styleId="698">
    <w:name w:val="Текст выноски"/>
    <w:basedOn w:val="687"/>
    <w:next w:val="698"/>
    <w:link w:val="699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699">
    <w:name w:val="Текст выноски Знак"/>
    <w:next w:val="699"/>
    <w:link w:val="698"/>
    <w:uiPriority w:val="99"/>
    <w:semiHidden/>
    <w:rPr>
      <w:rFonts w:ascii="Tahoma" w:hAnsi="Tahoma" w:cs="Tahoma"/>
      <w:sz w:val="16"/>
      <w:szCs w:val="16"/>
    </w:rPr>
  </w:style>
  <w:style w:type="character" w:styleId="700">
    <w:name w:val="Font Style16"/>
    <w:next w:val="700"/>
    <w:link w:val="687"/>
    <w:uiPriority w:val="99"/>
    <w:rPr>
      <w:rFonts w:ascii="Times New Roman" w:hAnsi="Times New Roman" w:cs="Times New Roman"/>
      <w:sz w:val="24"/>
      <w:szCs w:val="24"/>
    </w:rPr>
  </w:style>
  <w:style w:type="table" w:styleId="701">
    <w:name w:val="Сетка таблицы"/>
    <w:basedOn w:val="690"/>
    <w:next w:val="701"/>
    <w:link w:val="68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character" w:styleId="702">
    <w:name w:val="Гиперссылка"/>
    <w:next w:val="702"/>
    <w:link w:val="687"/>
    <w:uiPriority w:val="99"/>
    <w:unhideWhenUsed/>
    <w:rPr>
      <w:color w:val="0000ff"/>
      <w:u w:val="single"/>
    </w:rPr>
  </w:style>
  <w:style w:type="character" w:styleId="1300" w:default="1">
    <w:name w:val="Default Paragraph Font"/>
    <w:uiPriority w:val="1"/>
    <w:semiHidden/>
    <w:unhideWhenUsed/>
  </w:style>
  <w:style w:type="numbering" w:styleId="1301" w:default="1">
    <w:name w:val="No List"/>
    <w:uiPriority w:val="99"/>
    <w:semiHidden/>
    <w:unhideWhenUsed/>
  </w:style>
  <w:style w:type="table" w:styleId="130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Департамента управления</dc:title>
  <dc:creator>Никитин</dc:creator>
  <cp:lastModifiedBy>ivanov_aa</cp:lastModifiedBy>
  <cp:revision>4</cp:revision>
  <dcterms:created xsi:type="dcterms:W3CDTF">2026-09-09T07:23:00Z</dcterms:created>
  <dcterms:modified xsi:type="dcterms:W3CDTF">2026-09-09T07:45:32Z</dcterms:modified>
  <cp:version>786432</cp:version>
</cp:coreProperties>
</file>